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CC206">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outlineLvl w:val="0"/>
        <w:rPr>
          <w:rFonts w:hint="eastAsia" w:ascii="方正公文小标宋" w:hAnsi="方正公文小标宋" w:eastAsia="方正公文小标宋" w:cs="方正公文小标宋"/>
          <w:b/>
          <w:bCs/>
          <w:color w:val="auto"/>
          <w:sz w:val="44"/>
          <w:szCs w:val="44"/>
          <w:highlight w:val="none"/>
          <w:lang w:val="en-US" w:eastAsia="zh-CN"/>
        </w:rPr>
      </w:pPr>
      <w:r>
        <w:rPr>
          <w:rFonts w:hint="eastAsia" w:ascii="方正公文小标宋" w:hAnsi="方正公文小标宋" w:eastAsia="方正公文小标宋" w:cs="方正公文小标宋"/>
          <w:b/>
          <w:bCs/>
          <w:color w:val="auto"/>
          <w:sz w:val="44"/>
          <w:szCs w:val="44"/>
          <w:highlight w:val="none"/>
          <w:lang w:val="en-US" w:eastAsia="zh-CN"/>
        </w:rPr>
        <w:t>吉首市人民医院优质高效医疗服务能力提升项目-智慧医院信息化建设工程答疑回复及变更</w:t>
      </w:r>
    </w:p>
    <w:p w14:paraId="45C0625E">
      <w:pPr>
        <w:pStyle w:val="7"/>
        <w:keepNext w:val="0"/>
        <w:keepLines w:val="0"/>
        <w:pageBreakBefore w:val="0"/>
        <w:widowControl/>
        <w:kinsoku/>
        <w:wordWrap/>
        <w:overflowPunct/>
        <w:topLinePunct w:val="0"/>
        <w:autoSpaceDE/>
        <w:autoSpaceDN/>
        <w:bidi w:val="0"/>
        <w:adjustRightInd/>
        <w:snapToGrid/>
        <w:spacing w:before="313" w:beforeLines="100" w:beforeAutospacing="0" w:afterAutospacing="0" w:line="500" w:lineRule="exact"/>
        <w:ind w:firstLine="425"/>
        <w:jc w:val="left"/>
        <w:textAlignment w:val="auto"/>
        <w:outlineLvl w:val="0"/>
        <w:rPr>
          <w:rFonts w:hint="eastAsia" w:ascii="方正小标宋简体" w:hAnsi="方正小标宋简体" w:eastAsia="方正小标宋简体" w:cs="方正小标宋简体"/>
          <w:b/>
          <w:bCs/>
          <w:color w:val="auto"/>
          <w:sz w:val="30"/>
          <w:szCs w:val="30"/>
          <w:highlight w:val="none"/>
          <w:lang w:val="en-US" w:eastAsia="zh-CN"/>
        </w:rPr>
      </w:pPr>
      <w:r>
        <w:rPr>
          <w:rFonts w:hint="eastAsia" w:ascii="方正小标宋简体" w:hAnsi="方正小标宋简体" w:eastAsia="方正小标宋简体" w:cs="方正小标宋简体"/>
          <w:b/>
          <w:bCs/>
          <w:color w:val="auto"/>
          <w:sz w:val="30"/>
          <w:szCs w:val="30"/>
          <w:highlight w:val="none"/>
          <w:lang w:val="en-US" w:eastAsia="zh-CN"/>
        </w:rPr>
        <w:t>一、答疑部分：</w:t>
      </w:r>
    </w:p>
    <w:p w14:paraId="01804E29">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outlineLvl w:val="0"/>
        <w:rPr>
          <w:rFonts w:hint="eastAsia" w:ascii="黑体" w:hAnsi="黑体" w:eastAsia="黑体" w:cs="黑体"/>
          <w:b/>
          <w:bCs/>
          <w:color w:val="auto"/>
          <w:sz w:val="28"/>
          <w:szCs w:val="28"/>
          <w:highlight w:val="none"/>
          <w:lang w:val="en-US" w:eastAsia="zh-CN"/>
        </w:rPr>
      </w:pPr>
      <w:r>
        <w:rPr>
          <w:rFonts w:hint="eastAsia" w:ascii="黑体" w:hAnsi="黑体" w:eastAsia="黑体" w:cs="黑体"/>
          <w:b/>
          <w:bCs/>
          <w:color w:val="auto"/>
          <w:sz w:val="28"/>
          <w:szCs w:val="28"/>
          <w:highlight w:val="none"/>
          <w:lang w:val="en-US" w:eastAsia="zh-CN"/>
        </w:rPr>
        <w:t>质疑事项一：评分标准与参数设置存在明显排他性</w:t>
      </w:r>
    </w:p>
    <w:p w14:paraId="2197F5BC">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质疑内容：</w:t>
      </w:r>
    </w:p>
    <w:p w14:paraId="5FE6DE60">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1.PACS存储系统评分标准要求特定厂商资质</w:t>
      </w:r>
    </w:p>
    <w:p w14:paraId="49CBD9CC">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招标文件明确要求“厂商需具备中国网络安全审查技术与认证中心的信息安全软件开发服务一级证书”，且在评分标准中对软著数量作出量化要求。该条款未从技术性能角度出发，而是直接指向特定厂商（如深信服），排斥了其他具备同等技术能力但未取得该资质的中小企业。</w:t>
      </w:r>
    </w:p>
    <w:p w14:paraId="360E2CDB">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2.超融合软件参数设置过度依赖特定厂商技术指标</w:t>
      </w:r>
    </w:p>
    <w:p w14:paraId="2C061FC4">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6条要求“基于性能均衡模式的DRS机制”，▲9条要求“在线升级支持升级顺序编排”，▲5条要求“数据重建速率达到30分钟/TB”。上述参数未提供行业通用标准依据，且需提供带有CMA、CNAS标识的检测报告。此类高门槛指标及检测要求可能仅适配特定厂商的现有产品，对其他厂商构成实质性壁垒。</w:t>
      </w:r>
    </w:p>
    <w:p w14:paraId="2594C9AC">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3.机房微模块参数形成交叉绑定</w:t>
      </w:r>
    </w:p>
    <w:p w14:paraId="152D408B">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3条要求“钢化玻璃透光率不小于92%，且检测报告需由微模块生产厂家出具”。该条款将玻璃透光率检测责任直接限定为微模块制造商，而非独立第三方检测机构，可能导致玻璃供应商与微模块厂商形成捆绑，限制采购人对部件供应商的自主选择权。</w:t>
      </w:r>
    </w:p>
    <w:p w14:paraId="66FB2C88">
      <w:pPr>
        <w:keepNext w:val="0"/>
        <w:keepLines w:val="0"/>
        <w:pageBreakBefore w:val="0"/>
        <w:widowControl w:val="0"/>
        <w:kinsoku/>
        <w:wordWrap/>
        <w:overflowPunct/>
        <w:topLinePunct w:val="0"/>
        <w:autoSpaceDE/>
        <w:autoSpaceDN/>
        <w:bidi w:val="0"/>
        <w:adjustRightInd/>
        <w:snapToGrid/>
        <w:spacing w:line="500" w:lineRule="exact"/>
        <w:ind w:firstLine="420" w:firstLineChars="0"/>
        <w:textAlignment w:val="auto"/>
        <w:outlineLvl w:val="0"/>
        <w:rPr>
          <w:rFonts w:hint="eastAsia" w:ascii="楷体" w:hAnsi="楷体" w:eastAsia="楷体" w:cs="楷体"/>
          <w:b w:val="0"/>
          <w:bCs w:val="0"/>
          <w:strike/>
          <w:dstrike w:val="0"/>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答复质疑事项一：</w:t>
      </w:r>
      <w:r>
        <w:rPr>
          <w:rFonts w:hint="eastAsia" w:ascii="仿宋_GB2312" w:hAnsi="仿宋_GB2312" w:eastAsia="仿宋_GB2312" w:cs="仿宋_GB2312"/>
          <w:b/>
          <w:bCs/>
          <w:color w:val="auto"/>
          <w:sz w:val="28"/>
          <w:szCs w:val="28"/>
          <w:highlight w:val="none"/>
          <w:u w:val="single"/>
          <w:lang w:val="en-US" w:eastAsia="zh-CN"/>
        </w:rPr>
        <w:t>已修改，详见更新后的招标文件及清单。</w:t>
      </w:r>
    </w:p>
    <w:p w14:paraId="4D9A8A63">
      <w:pPr>
        <w:keepNext w:val="0"/>
        <w:keepLines w:val="0"/>
        <w:pageBreakBefore w:val="0"/>
        <w:widowControl w:val="0"/>
        <w:kinsoku/>
        <w:wordWrap/>
        <w:overflowPunct/>
        <w:topLinePunct w:val="0"/>
        <w:autoSpaceDE/>
        <w:autoSpaceDN/>
        <w:bidi w:val="0"/>
        <w:adjustRightInd/>
        <w:snapToGrid/>
        <w:spacing w:line="500" w:lineRule="exact"/>
        <w:ind w:firstLine="420" w:firstLineChars="0"/>
        <w:textAlignment w:val="auto"/>
        <w:outlineLvl w:val="0"/>
        <w:rPr>
          <w:rFonts w:hint="eastAsia" w:ascii="黑体" w:hAnsi="黑体" w:eastAsia="黑体" w:cs="黑体"/>
          <w:b/>
          <w:bCs/>
          <w:color w:val="auto"/>
          <w:kern w:val="0"/>
          <w:sz w:val="28"/>
          <w:szCs w:val="28"/>
          <w:highlight w:val="none"/>
          <w:lang w:val="en-US" w:eastAsia="zh-CN" w:bidi="ar-SA"/>
        </w:rPr>
      </w:pPr>
    </w:p>
    <w:p w14:paraId="32BD2517">
      <w:pPr>
        <w:keepNext w:val="0"/>
        <w:keepLines w:val="0"/>
        <w:pageBreakBefore w:val="0"/>
        <w:widowControl w:val="0"/>
        <w:kinsoku/>
        <w:wordWrap/>
        <w:overflowPunct/>
        <w:topLinePunct w:val="0"/>
        <w:autoSpaceDE/>
        <w:autoSpaceDN/>
        <w:bidi w:val="0"/>
        <w:adjustRightInd/>
        <w:snapToGrid/>
        <w:spacing w:line="500" w:lineRule="exact"/>
        <w:ind w:firstLine="420" w:firstLineChars="0"/>
        <w:textAlignment w:val="auto"/>
        <w:outlineLvl w:val="0"/>
        <w:rPr>
          <w:rFonts w:hint="eastAsia" w:ascii="黑体" w:hAnsi="黑体" w:eastAsia="黑体" w:cs="黑体"/>
          <w:b/>
          <w:bCs/>
          <w:color w:val="auto"/>
          <w:kern w:val="0"/>
          <w:sz w:val="28"/>
          <w:szCs w:val="28"/>
          <w:highlight w:val="none"/>
          <w:lang w:val="en-US" w:eastAsia="zh-CN" w:bidi="ar-SA"/>
        </w:rPr>
      </w:pPr>
      <w:r>
        <w:rPr>
          <w:rFonts w:hint="eastAsia" w:ascii="黑体" w:hAnsi="黑体" w:eastAsia="黑体" w:cs="黑体"/>
          <w:b/>
          <w:bCs/>
          <w:color w:val="auto"/>
          <w:kern w:val="0"/>
          <w:sz w:val="28"/>
          <w:szCs w:val="28"/>
          <w:highlight w:val="none"/>
          <w:lang w:val="en-US" w:eastAsia="zh-CN" w:bidi="ar-SA"/>
        </w:rPr>
        <w:t>质疑事项二：第三方检测报告要求不合理，增加投标成本</w:t>
      </w:r>
    </w:p>
    <w:p w14:paraId="43D35193">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rPr>
          <w:rFonts w:hint="eastAsia" w:ascii="仿宋_GB2312" w:hAnsi="仿宋_GB2312" w:eastAsia="仿宋_GB2312" w:cs="仿宋_GB2312"/>
          <w:b w:val="0"/>
          <w:bCs w:val="0"/>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质疑内容：</w:t>
      </w:r>
      <w:r>
        <w:rPr>
          <w:rFonts w:hint="eastAsia" w:ascii="仿宋_GB2312" w:hAnsi="仿宋_GB2312" w:eastAsia="仿宋_GB2312" w:cs="仿宋_GB2312"/>
          <w:b w:val="0"/>
          <w:bCs w:val="0"/>
          <w:color w:val="auto"/>
          <w:kern w:val="0"/>
          <w:sz w:val="28"/>
          <w:szCs w:val="28"/>
          <w:highlight w:val="none"/>
          <w:lang w:val="en-US" w:eastAsia="zh-CN" w:bidi="ar-SA"/>
        </w:rPr>
        <w:t>招标文件多处要求“提供由具备CNAS资质的第三方权威评测机构出具的测试报告并加盖厂商公章”。CNAS检测周期长、费用高，且需厂商主动申请，中小厂商往往因成本和技术能力难以满足。此类要求变相排除了价格竞争力强但缺乏CNAS资源的供应商，违背政府采购扶持中小企业的政策导向。</w:t>
      </w:r>
    </w:p>
    <w:p w14:paraId="3D9ACF8C">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rPr>
          <w:rFonts w:hint="eastAsia" w:ascii="仿宋_GB2312" w:hAnsi="仿宋_GB2312" w:eastAsia="仿宋_GB2312" w:cs="仿宋_GB2312"/>
          <w:b/>
          <w:bCs/>
          <w:strike w:val="0"/>
          <w:dstrike w:val="0"/>
          <w:color w:val="auto"/>
          <w:sz w:val="28"/>
          <w:szCs w:val="28"/>
          <w:highlight w:val="none"/>
          <w:u w:val="none"/>
          <w:lang w:val="en-US" w:eastAsia="zh-CN"/>
        </w:rPr>
      </w:pPr>
      <w:r>
        <w:rPr>
          <w:rFonts w:hint="eastAsia" w:ascii="仿宋_GB2312" w:hAnsi="仿宋_GB2312" w:eastAsia="仿宋_GB2312" w:cs="仿宋_GB2312"/>
          <w:b/>
          <w:bCs/>
          <w:color w:val="auto"/>
          <w:kern w:val="0"/>
          <w:sz w:val="28"/>
          <w:szCs w:val="28"/>
          <w:highlight w:val="none"/>
          <w:lang w:val="en-US" w:eastAsia="zh-CN" w:bidi="ar-SA"/>
        </w:rPr>
        <w:t>答复质疑事项二：</w:t>
      </w:r>
      <w:r>
        <w:rPr>
          <w:rFonts w:hint="eastAsia" w:ascii="仿宋_GB2312" w:hAnsi="仿宋_GB2312" w:eastAsia="仿宋_GB2312" w:cs="仿宋_GB2312"/>
          <w:b/>
          <w:bCs/>
          <w:color w:val="auto"/>
          <w:kern w:val="0"/>
          <w:sz w:val="28"/>
          <w:szCs w:val="28"/>
          <w:highlight w:val="none"/>
          <w:u w:val="single"/>
          <w:lang w:val="en-US" w:eastAsia="zh-CN" w:bidi="ar-SA"/>
        </w:rPr>
        <w:t>本项目非政府采购项目，不适用政府采购相关法律法规,</w:t>
      </w:r>
      <w:r>
        <w:rPr>
          <w:rFonts w:hint="eastAsia" w:ascii="仿宋_GB2312" w:hAnsi="仿宋_GB2312" w:eastAsia="仿宋_GB2312" w:cs="仿宋_GB2312"/>
          <w:b/>
          <w:bCs/>
          <w:strike w:val="0"/>
          <w:dstrike w:val="0"/>
          <w:color w:val="auto"/>
          <w:sz w:val="28"/>
          <w:szCs w:val="28"/>
          <w:highlight w:val="none"/>
          <w:u w:val="single"/>
          <w:lang w:val="en-US" w:eastAsia="zh-CN"/>
        </w:rPr>
        <w:t>适用于</w:t>
      </w:r>
      <w:r>
        <w:rPr>
          <w:rFonts w:hint="eastAsia" w:ascii="仿宋_GB2312" w:hAnsi="仿宋_GB2312" w:eastAsia="仿宋_GB2312" w:cs="仿宋_GB2312"/>
          <w:b/>
          <w:bCs/>
          <w:strike w:val="0"/>
          <w:dstrike w:val="0"/>
          <w:color w:val="auto"/>
          <w:sz w:val="28"/>
          <w:szCs w:val="28"/>
          <w:highlight w:val="none"/>
          <w:u w:val="single"/>
        </w:rPr>
        <w:t>《中华人民共和国招标投标法》及其实施条例</w:t>
      </w:r>
      <w:r>
        <w:rPr>
          <w:rFonts w:hint="eastAsia" w:ascii="仿宋_GB2312" w:hAnsi="仿宋_GB2312" w:eastAsia="仿宋_GB2312" w:cs="仿宋_GB2312"/>
          <w:b/>
          <w:bCs/>
          <w:strike w:val="0"/>
          <w:dstrike w:val="0"/>
          <w:color w:val="auto"/>
          <w:sz w:val="28"/>
          <w:szCs w:val="28"/>
          <w:highlight w:val="none"/>
          <w:u w:val="single"/>
          <w:lang w:eastAsia="zh-CN"/>
        </w:rPr>
        <w:t>等。</w:t>
      </w:r>
    </w:p>
    <w:p w14:paraId="47219988">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both"/>
        <w:textAlignment w:val="auto"/>
        <w:outlineLvl w:val="0"/>
        <w:rPr>
          <w:rFonts w:hint="eastAsia" w:ascii="黑体" w:hAnsi="黑体" w:eastAsia="黑体" w:cs="黑体"/>
          <w:b/>
          <w:bCs/>
          <w:color w:val="auto"/>
          <w:kern w:val="0"/>
          <w:sz w:val="28"/>
          <w:szCs w:val="28"/>
          <w:highlight w:val="none"/>
          <w:lang w:val="en-US" w:eastAsia="zh-CN" w:bidi="ar-SA"/>
        </w:rPr>
      </w:pPr>
    </w:p>
    <w:p w14:paraId="49655EA1">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both"/>
        <w:textAlignment w:val="auto"/>
        <w:outlineLvl w:val="0"/>
        <w:rPr>
          <w:rFonts w:hint="eastAsia" w:ascii="黑体" w:hAnsi="黑体" w:eastAsia="黑体" w:cs="黑体"/>
          <w:b/>
          <w:bCs/>
          <w:color w:val="auto"/>
          <w:kern w:val="0"/>
          <w:sz w:val="28"/>
          <w:szCs w:val="28"/>
          <w:highlight w:val="none"/>
          <w:lang w:val="en-US" w:eastAsia="zh-CN" w:bidi="ar-SA"/>
        </w:rPr>
      </w:pPr>
      <w:r>
        <w:rPr>
          <w:rFonts w:hint="eastAsia" w:ascii="黑体" w:hAnsi="黑体" w:eastAsia="黑体" w:cs="黑体"/>
          <w:b/>
          <w:bCs/>
          <w:color w:val="auto"/>
          <w:kern w:val="0"/>
          <w:sz w:val="28"/>
          <w:szCs w:val="28"/>
          <w:highlight w:val="none"/>
          <w:lang w:val="en-US" w:eastAsia="zh-CN" w:bidi="ar-SA"/>
        </w:rPr>
        <w:t>质疑事项三：技术参数未体现必要性与合理性</w:t>
      </w:r>
    </w:p>
    <w:p w14:paraId="25514118">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both"/>
        <w:textAlignment w:val="auto"/>
        <w:rPr>
          <w:rFonts w:hint="eastAsia" w:ascii="仿宋_GB2312" w:hAnsi="仿宋_GB2312" w:eastAsia="仿宋_GB2312" w:cs="仿宋_GB2312"/>
          <w:b w:val="0"/>
          <w:bCs w:val="0"/>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质疑内容：</w:t>
      </w:r>
      <w:r>
        <w:rPr>
          <w:rFonts w:hint="eastAsia" w:ascii="仿宋_GB2312" w:hAnsi="仿宋_GB2312" w:eastAsia="仿宋_GB2312" w:cs="仿宋_GB2312"/>
          <w:b w:val="0"/>
          <w:bCs w:val="0"/>
          <w:color w:val="auto"/>
          <w:kern w:val="0"/>
          <w:sz w:val="28"/>
          <w:szCs w:val="28"/>
          <w:highlight w:val="none"/>
          <w:lang w:val="en-US" w:eastAsia="zh-CN" w:bidi="ar-SA"/>
        </w:rPr>
        <w:t>1.PACS存储系统的4K读IOPS不低于45万、写IOPS不低于25万（▲11条），超融合平台的30分钟/TB数据重建速率（▲5条），均远高于行业平均水平，且未提供性能需求测算依据。此类超高标准可能超出实际业务需求，导致资源浪费，且仅适配头部厂商的高端产品。</w:t>
      </w:r>
    </w:p>
    <w:p w14:paraId="4BA14A23">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both"/>
        <w:textAlignment w:val="auto"/>
        <w:rPr>
          <w:rFonts w:hint="eastAsia" w:ascii="仿宋_GB2312" w:hAnsi="仿宋_GB2312" w:eastAsia="仿宋_GB2312" w:cs="仿宋_GB2312"/>
          <w:b w:val="0"/>
          <w:bCs w:val="0"/>
          <w:color w:val="auto"/>
          <w:kern w:val="0"/>
          <w:sz w:val="28"/>
          <w:szCs w:val="28"/>
          <w:highlight w:val="none"/>
          <w:lang w:val="en-US" w:eastAsia="zh-CN" w:bidi="ar-SA"/>
        </w:rPr>
      </w:pPr>
      <w:r>
        <w:rPr>
          <w:rFonts w:hint="eastAsia" w:ascii="仿宋_GB2312" w:hAnsi="仿宋_GB2312" w:eastAsia="仿宋_GB2312" w:cs="仿宋_GB2312"/>
          <w:b w:val="0"/>
          <w:bCs w:val="0"/>
          <w:color w:val="auto"/>
          <w:kern w:val="0"/>
          <w:sz w:val="28"/>
          <w:szCs w:val="28"/>
          <w:highlight w:val="none"/>
          <w:lang w:val="en-US" w:eastAsia="zh-CN" w:bidi="ar-SA"/>
        </w:rPr>
        <w:t>2.“勒索病毒防护能力”（▲16条）和“小文件预读特性”（▲15条）要求提供CNAS测试报告，但未明确防护能力等级或预读效率指标，导致评判标准模糊，易引发主观倾向性评审。</w:t>
      </w:r>
    </w:p>
    <w:p w14:paraId="3D0FF8B8">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00" w:lineRule="exact"/>
        <w:ind w:firstLine="562" w:firstLineChars="200"/>
        <w:jc w:val="both"/>
        <w:textAlignment w:val="auto"/>
        <w:rPr>
          <w:rFonts w:hint="eastAsia" w:ascii="仿宋_GB2312" w:hAnsi="仿宋_GB2312" w:eastAsia="仿宋_GB2312" w:cs="仿宋_GB2312"/>
          <w:b/>
          <w:bCs/>
          <w:color w:val="auto"/>
          <w:kern w:val="0"/>
          <w:sz w:val="28"/>
          <w:szCs w:val="28"/>
          <w:highlight w:val="none"/>
          <w:u w:val="single"/>
          <w:lang w:val="en-US" w:eastAsia="zh-CN" w:bidi="ar-SA"/>
        </w:rPr>
      </w:pPr>
      <w:r>
        <w:rPr>
          <w:rFonts w:hint="eastAsia" w:ascii="仿宋_GB2312" w:hAnsi="仿宋_GB2312" w:eastAsia="仿宋_GB2312" w:cs="仿宋_GB2312"/>
          <w:b/>
          <w:bCs/>
          <w:color w:val="auto"/>
          <w:kern w:val="0"/>
          <w:sz w:val="28"/>
          <w:szCs w:val="28"/>
          <w:highlight w:val="none"/>
          <w:u w:val="single"/>
          <w:lang w:val="en-US" w:eastAsia="zh-CN" w:bidi="ar-SA"/>
        </w:rPr>
        <w:t>答复质疑事项三：</w:t>
      </w:r>
      <w:r>
        <w:rPr>
          <w:rFonts w:hint="eastAsia" w:ascii="仿宋_GB2312" w:hAnsi="仿宋_GB2312" w:eastAsia="仿宋_GB2312" w:cs="仿宋_GB2312"/>
          <w:b/>
          <w:bCs/>
          <w:color w:val="auto"/>
          <w:sz w:val="28"/>
          <w:szCs w:val="28"/>
          <w:highlight w:val="none"/>
          <w:u w:val="single"/>
          <w:lang w:val="en-US" w:eastAsia="zh-CN"/>
        </w:rPr>
        <w:t>已修改，详见更新后的招标文件及清单</w:t>
      </w:r>
      <w:r>
        <w:rPr>
          <w:rFonts w:hint="eastAsia" w:ascii="仿宋_GB2312" w:hAnsi="仿宋_GB2312" w:eastAsia="仿宋_GB2312" w:cs="仿宋_GB2312"/>
          <w:b/>
          <w:bCs/>
          <w:color w:val="auto"/>
          <w:kern w:val="0"/>
          <w:sz w:val="28"/>
          <w:szCs w:val="28"/>
          <w:highlight w:val="none"/>
          <w:u w:val="single"/>
          <w:lang w:val="en-US" w:eastAsia="zh-CN" w:bidi="ar-SA"/>
        </w:rPr>
        <w:t>。</w:t>
      </w:r>
    </w:p>
    <w:p w14:paraId="469FA665">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both"/>
        <w:textAlignment w:val="auto"/>
        <w:outlineLvl w:val="0"/>
        <w:rPr>
          <w:rFonts w:hint="eastAsia" w:ascii="黑体" w:hAnsi="黑体" w:eastAsia="黑体" w:cs="黑体"/>
          <w:b/>
          <w:bCs/>
          <w:color w:val="auto"/>
          <w:sz w:val="28"/>
          <w:szCs w:val="28"/>
          <w:highlight w:val="none"/>
          <w:u w:val="none"/>
        </w:rPr>
      </w:pPr>
    </w:p>
    <w:p w14:paraId="48BB4E3C">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both"/>
        <w:textAlignment w:val="auto"/>
        <w:outlineLvl w:val="0"/>
        <w:rPr>
          <w:rFonts w:hint="eastAsia" w:ascii="黑体" w:hAnsi="黑体" w:eastAsia="黑体" w:cs="黑体"/>
          <w:b/>
          <w:bCs/>
          <w:color w:val="auto"/>
          <w:sz w:val="28"/>
          <w:szCs w:val="28"/>
          <w:highlight w:val="none"/>
          <w:u w:val="none"/>
        </w:rPr>
      </w:pPr>
      <w:r>
        <w:rPr>
          <w:rFonts w:hint="eastAsia" w:ascii="黑体" w:hAnsi="黑体" w:eastAsia="黑体" w:cs="黑体"/>
          <w:b/>
          <w:bCs/>
          <w:color w:val="auto"/>
          <w:sz w:val="28"/>
          <w:szCs w:val="28"/>
          <w:highlight w:val="none"/>
          <w:u w:val="none"/>
        </w:rPr>
        <w:t>质疑事项</w:t>
      </w:r>
      <w:r>
        <w:rPr>
          <w:rFonts w:hint="eastAsia" w:ascii="黑体" w:hAnsi="黑体" w:eastAsia="黑体" w:cs="黑体"/>
          <w:b/>
          <w:bCs/>
          <w:color w:val="auto"/>
          <w:sz w:val="28"/>
          <w:szCs w:val="28"/>
          <w:highlight w:val="none"/>
          <w:u w:val="none"/>
          <w:lang w:val="en-US" w:eastAsia="zh-CN"/>
        </w:rPr>
        <w:t>四</w:t>
      </w:r>
      <w:r>
        <w:rPr>
          <w:rFonts w:hint="eastAsia" w:ascii="黑体" w:hAnsi="黑体" w:eastAsia="黑体" w:cs="黑体"/>
          <w:b/>
          <w:bCs/>
          <w:color w:val="auto"/>
          <w:sz w:val="28"/>
          <w:szCs w:val="28"/>
          <w:highlight w:val="none"/>
          <w:u w:val="none"/>
        </w:rPr>
        <w:t>：采购文件评标方法及标准表要求招标文件综合评分标准中关于“PACS存储系统”的评分条款存在指向性和排他性，违反相关法律法规规定；</w:t>
      </w:r>
    </w:p>
    <w:p w14:paraId="1D7279D7">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1、PACS 存储软件评分条款的指向性:</w:t>
      </w:r>
    </w:p>
    <w:p w14:paraId="026EE50B">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招标文件第三章“评标办法(综合评估法)”中，商务评分标准要求：</w:t>
      </w:r>
    </w:p>
    <w:p w14:paraId="1CA5EDB3">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“所投 PACS存储系统厂商具有中华人民共和国国家版权局所颁发的计算机软件著作权登记证书:①分布式存储软件:②安全感知软件;③应用交付软件”(每提供一个证书计5分，最高15分)。</w:t>
      </w:r>
    </w:p>
    <w:p w14:paraId="24A85511">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为保障PACS储存系统的安全性、稳定性、可控性，所投PACS存储系统需满足以下能力：</w:t>
      </w:r>
    </w:p>
    <w:p w14:paraId="7B527E15">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0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lang w:val="en-US" w:eastAsia="zh-CN" w:bidi="ar-SA"/>
        </w:rPr>
        <w:t>（1）</w:t>
      </w:r>
      <w:r>
        <w:rPr>
          <w:rFonts w:hint="eastAsia" w:ascii="仿宋_GB2312" w:hAnsi="仿宋_GB2312" w:eastAsia="仿宋_GB2312" w:cs="仿宋_GB2312"/>
          <w:color w:val="auto"/>
          <w:sz w:val="28"/>
          <w:szCs w:val="28"/>
          <w:highlight w:val="none"/>
        </w:rPr>
        <w:t>获得由中国信息通信研究院颁发的《文件存储基础能力专项测评证书》，提供以下任意证明材料：</w:t>
      </w:r>
    </w:p>
    <w:p w14:paraId="7AC39710">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①中国信息通信研究院官方出具的（文件存储基础能力专项测评证书）；</w:t>
      </w:r>
    </w:p>
    <w:p w14:paraId="5EF5A9A7">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②由具备CNAS资质的第三方权威评测机构出具的（文件存储基础能力专项测评证书）测试报告；</w:t>
      </w:r>
    </w:p>
    <w:p w14:paraId="7EF92EF6">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（2）本次采购的PACS 存储系统产品不接受基于国外开源软件(例如Ceph、GFS 等)调优的存储产品，提供以下证明材料：</w:t>
      </w:r>
    </w:p>
    <w:p w14:paraId="7A55E291">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①存储系统运行执行“ceph-”、“ceph  osd  stat”等命令的执行结果截图，以证明系统未使用 Ceph 相关技术。</w:t>
      </w:r>
    </w:p>
    <w:p w14:paraId="0925F77B">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②由国家权威第三方机构出具的代码自主率检测报告，代码自主率需高于 85%，以证明产品的自主研发程度。</w:t>
      </w:r>
    </w:p>
    <w:p w14:paraId="17B388C0">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满足（1）、（2）两项计 5 分，满足一项计 2.5 分，提供相关证明材料，未提供不计分。</w:t>
      </w:r>
    </w:p>
    <w:p w14:paraId="60DB885A">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质疑内容：</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上述条款通过限定著作权类型 PACS 存储系统厂商需具备分布式存储、 安全感知、应用交付软件著作权的全国仅2家国内厂商满足条件，《医疗信息系统基本功能规范》 (WS/T 303-2021) 明确 PACS 系统的核心功能(如图像存储、传输、处理)应通过国家标准检测，而非特定软件著作权或第三方证书。指定“分布式存储软件著作权”属于以不合理条件限制竞争。招标文件要求“安全感知软件著作权”和 “CNAS/CMA 检测报告”,根据信息安全等级保护标准 (GB/T  22239-2019),等保三级认证已涵盖相关安全要求，额外指定证书构成重复门槛，违反“避免不必要资质要求”的原则。实质排除了使用开源技术或其他合法软件的其他潜在供应商，违反公平竞争原则。</w:t>
      </w:r>
    </w:p>
    <w:p w14:paraId="39F4A397">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0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kern w:val="0"/>
          <w:sz w:val="28"/>
          <w:szCs w:val="28"/>
          <w:highlight w:val="none"/>
          <w:lang w:val="en-US" w:eastAsia="zh-CN" w:bidi="ar-SA"/>
        </w:rPr>
        <w:t>2.</w:t>
      </w:r>
      <w:r>
        <w:rPr>
          <w:rFonts w:hint="eastAsia" w:ascii="仿宋_GB2312" w:hAnsi="仿宋_GB2312" w:eastAsia="仿宋_GB2312" w:cs="仿宋_GB2312"/>
          <w:b w:val="0"/>
          <w:bCs w:val="0"/>
          <w:color w:val="auto"/>
          <w:sz w:val="28"/>
          <w:szCs w:val="28"/>
          <w:highlight w:val="none"/>
        </w:rPr>
        <w:t>排斥开源技术或限定开发框架：招标文件条款；</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rPr>
        <w:t>投标设备不得基于国外开源软件(如 Ceph、GFS) 调优，需提供厂商出具的非开源技术承诺函。</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rPr>
        <w:t>PACS存储软件的“非开源限制”违反国家卫健委《医院信息化建设应用技术指引》的开放性要求，且无任何法规禁止开源技术在医疗领域的应用。此条款具有技术标准排他性，排除开源技术(Ceph已通过国家卫健委认证并应用于辽宁省人民医院),技术参数指向特定品牌或技术路线。国家卫健委《医院信息化建设应用技术指引》明确要求开放性，禁止限定技术路线，招标文件直接违反该规定。</w:t>
      </w:r>
    </w:p>
    <w:p w14:paraId="6D0E85CC">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0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Ceph 作为国际主流开源存储技术，已通过国家卫健委《医院信息化建设应用技术指引》认证，广泛应用于医疗行业(如辽宁省人民医院)。招标文件无任何证据证明开源技术存在安全性或稳定性缺陷，却直接排除，属于《反垄断法》第三十二条禁止的“限定交易相对人只能与其指定的经营者进行交易”。</w:t>
      </w:r>
    </w:p>
    <w:p w14:paraId="23248160">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0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4</w:t>
      </w:r>
      <w:r>
        <w:rPr>
          <w:rFonts w:hint="eastAsia" w:ascii="仿宋_GB2312" w:hAnsi="仿宋_GB2312" w:eastAsia="仿宋_GB2312" w:cs="仿宋_GB2312"/>
          <w:b w:val="0"/>
          <w:bCs w:val="0"/>
          <w:color w:val="auto"/>
          <w:sz w:val="28"/>
          <w:szCs w:val="28"/>
          <w:highlight w:val="none"/>
          <w:lang w:val="en-US" w:eastAsia="zh-CN"/>
        </w:rPr>
        <w:t>.</w:t>
      </w:r>
      <w:r>
        <w:rPr>
          <w:rFonts w:hint="eastAsia" w:ascii="仿宋_GB2312" w:hAnsi="仿宋_GB2312" w:eastAsia="仿宋_GB2312" w:cs="仿宋_GB2312"/>
          <w:b w:val="0"/>
          <w:bCs w:val="0"/>
          <w:color w:val="auto"/>
          <w:sz w:val="28"/>
          <w:szCs w:val="28"/>
          <w:highlight w:val="none"/>
        </w:rPr>
        <w:t>《</w:t>
      </w:r>
      <w:r>
        <w:rPr>
          <w:rFonts w:hint="eastAsia" w:ascii="仿宋_GB2312" w:hAnsi="仿宋_GB2312" w:eastAsia="仿宋_GB2312" w:cs="仿宋_GB2312"/>
          <w:color w:val="auto"/>
          <w:sz w:val="28"/>
          <w:szCs w:val="28"/>
          <w:highlight w:val="none"/>
        </w:rPr>
        <w:t>医院信息化建设应用技术指引(2022年版)》(国家卫健委)要求医疗信息化系统(如 PACS、超融合平台)应遵循开放性、兼容性原则，支持与第三方系统的互联互通，不得限定特定厂商或技术路线。招标文件中“PACS 存储 系统不接受开源技术(如 Ceph)” 的条款，直接违反“鼓励技术创新和多元技术路线”的指引，限制了符合国家标准的通用技术方案</w:t>
      </w:r>
      <w:r>
        <w:rPr>
          <w:rFonts w:hint="eastAsia" w:ascii="仿宋_GB2312" w:hAnsi="仿宋_GB2312" w:eastAsia="仿宋_GB2312" w:cs="仿宋_GB2312"/>
          <w:color w:val="auto"/>
          <w:sz w:val="28"/>
          <w:szCs w:val="28"/>
          <w:highlight w:val="none"/>
          <w:lang w:eastAsia="zh-CN"/>
        </w:rPr>
        <w:t>。</w:t>
      </w:r>
    </w:p>
    <w:p w14:paraId="05E3DFF7">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0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指定检测机构及非必要认证</w:t>
      </w:r>
    </w:p>
    <w:p w14:paraId="6AFD9303">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要求“获得中国信息通信研究院《文件存储基础能力专项测评证书》或 CNAS 资质机构测试报告”,属于以不合理条件限制潜在投标人。《湖南省政府采购电子卖场管理办法》（湘财购〔2023)18号）第八条：“禁止设置排他性技术参数或认证要求”。招标文件中“PACS 存储系统需中国信通院测评”属于地方政策明确禁止的“指定检测机构”行为。</w:t>
      </w:r>
    </w:p>
    <w:p w14:paraId="4D902DF2">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6.PACS 存储软件的“三年业绩要求”和“特定著作权”可能变相歧视中小企业，因其研发投入有限，难以满足非必要的证书要求。《政府采购促进中小企业发展管理办法》(财库(2020)46号)第五条：“采购人不得在企业股权结构、经营年限等方面对中小企业实行差别待遇或者歧视待遇”。</w:t>
      </w:r>
    </w:p>
    <w:p w14:paraId="7F0879BC">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答复</w:t>
      </w:r>
      <w:r>
        <w:rPr>
          <w:rFonts w:hint="eastAsia" w:ascii="仿宋_GB2312" w:hAnsi="仿宋_GB2312" w:eastAsia="仿宋_GB2312" w:cs="仿宋_GB2312"/>
          <w:b/>
          <w:bCs/>
          <w:color w:val="auto"/>
          <w:sz w:val="28"/>
          <w:szCs w:val="28"/>
          <w:highlight w:val="none"/>
          <w:lang w:eastAsia="zh-CN"/>
        </w:rPr>
        <w:t>质疑事项四</w:t>
      </w:r>
      <w:r>
        <w:rPr>
          <w:rFonts w:hint="eastAsia" w:ascii="仿宋_GB2312" w:hAnsi="仿宋_GB2312" w:eastAsia="仿宋_GB2312" w:cs="仿宋_GB2312"/>
          <w:b/>
          <w:bCs/>
          <w:color w:val="auto"/>
          <w:sz w:val="28"/>
          <w:szCs w:val="28"/>
          <w:highlight w:val="none"/>
        </w:rPr>
        <w:t>：</w:t>
      </w:r>
      <w:bookmarkStart w:id="0" w:name="OLE_LINK4"/>
    </w:p>
    <w:p w14:paraId="070078FB">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textAlignment w:val="auto"/>
        <w:rPr>
          <w:rFonts w:hint="eastAsia" w:ascii="仿宋_GB2312" w:hAnsi="仿宋_GB2312" w:eastAsia="仿宋_GB2312" w:cs="仿宋_GB2312"/>
          <w:b/>
          <w:bCs/>
          <w:color w:val="auto"/>
          <w:sz w:val="28"/>
          <w:szCs w:val="28"/>
          <w:highlight w:val="none"/>
          <w:u w:val="single"/>
          <w:lang w:val="en-US" w:eastAsia="zh-CN"/>
        </w:rPr>
      </w:pPr>
      <w:r>
        <w:rPr>
          <w:rFonts w:hint="eastAsia" w:ascii="仿宋_GB2312" w:hAnsi="仿宋_GB2312" w:eastAsia="仿宋_GB2312" w:cs="仿宋_GB2312"/>
          <w:b/>
          <w:bCs/>
          <w:color w:val="auto"/>
          <w:sz w:val="28"/>
          <w:szCs w:val="28"/>
          <w:highlight w:val="none"/>
          <w:u w:val="single"/>
          <w:lang w:val="en-US" w:eastAsia="zh-CN"/>
        </w:rPr>
        <w:t>1.经核实，</w:t>
      </w:r>
      <w:bookmarkEnd w:id="0"/>
      <w:r>
        <w:rPr>
          <w:rFonts w:hint="eastAsia" w:ascii="仿宋_GB2312" w:hAnsi="仿宋_GB2312" w:eastAsia="仿宋_GB2312" w:cs="仿宋_GB2312"/>
          <w:b/>
          <w:bCs/>
          <w:color w:val="auto"/>
          <w:sz w:val="28"/>
          <w:szCs w:val="28"/>
          <w:highlight w:val="none"/>
          <w:u w:val="single"/>
          <w:lang w:val="en-US" w:eastAsia="zh-CN"/>
        </w:rPr>
        <w:t>本条款未设置排他性门槛市场潜在合格投标人具备竞争性，非特定软件著作权或第三方证书。招标文件要求的“安全感知软件著作权”和“CNAS/CMA 检测报告”与等保2.0三级认证为不同维度对货物要求，不构成重复门槛，未违反“避免不必要资质要求”的原则。</w:t>
      </w:r>
    </w:p>
    <w:p w14:paraId="26C68C5F">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textAlignment w:val="auto"/>
        <w:rPr>
          <w:rFonts w:hint="eastAsia" w:ascii="仿宋_GB2312" w:hAnsi="仿宋_GB2312" w:eastAsia="仿宋_GB2312" w:cs="仿宋_GB2312"/>
          <w:b/>
          <w:bCs/>
          <w:color w:val="auto"/>
          <w:sz w:val="28"/>
          <w:szCs w:val="28"/>
          <w:highlight w:val="none"/>
          <w:u w:val="single"/>
          <w:lang w:eastAsia="zh-CN"/>
        </w:rPr>
      </w:pPr>
      <w:r>
        <w:rPr>
          <w:rFonts w:hint="eastAsia" w:ascii="仿宋_GB2312" w:hAnsi="仿宋_GB2312" w:eastAsia="仿宋_GB2312" w:cs="仿宋_GB2312"/>
          <w:b/>
          <w:bCs/>
          <w:color w:val="auto"/>
          <w:sz w:val="28"/>
          <w:szCs w:val="28"/>
          <w:highlight w:val="none"/>
          <w:u w:val="single"/>
          <w:lang w:val="en-US" w:eastAsia="zh-CN"/>
        </w:rPr>
        <w:t>2.已修改，详见更新后的招标文件及清单</w:t>
      </w:r>
      <w:r>
        <w:rPr>
          <w:rFonts w:hint="eastAsia" w:ascii="仿宋_GB2312" w:hAnsi="仿宋_GB2312" w:eastAsia="仿宋_GB2312" w:cs="仿宋_GB2312"/>
          <w:b/>
          <w:bCs/>
          <w:color w:val="auto"/>
          <w:kern w:val="0"/>
          <w:sz w:val="28"/>
          <w:szCs w:val="28"/>
          <w:highlight w:val="none"/>
          <w:u w:val="single"/>
          <w:lang w:val="en-US" w:eastAsia="zh-CN" w:bidi="ar-SA"/>
        </w:rPr>
        <w:t>。</w:t>
      </w:r>
    </w:p>
    <w:p w14:paraId="6597DBCB">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textAlignment w:val="auto"/>
        <w:rPr>
          <w:rFonts w:hint="eastAsia" w:ascii="仿宋_GB2312" w:hAnsi="仿宋_GB2312" w:eastAsia="仿宋_GB2312" w:cs="仿宋_GB2312"/>
          <w:b/>
          <w:bCs/>
          <w:color w:val="auto"/>
          <w:sz w:val="28"/>
          <w:szCs w:val="28"/>
          <w:highlight w:val="none"/>
          <w:u w:val="single"/>
          <w:lang w:eastAsia="zh-Hans"/>
        </w:rPr>
      </w:pPr>
      <w:r>
        <w:rPr>
          <w:rFonts w:hint="eastAsia" w:ascii="仿宋_GB2312" w:hAnsi="仿宋_GB2312" w:eastAsia="仿宋_GB2312" w:cs="仿宋_GB2312"/>
          <w:b/>
          <w:bCs/>
          <w:color w:val="auto"/>
          <w:sz w:val="28"/>
          <w:szCs w:val="28"/>
          <w:highlight w:val="none"/>
          <w:u w:val="single"/>
          <w:lang w:val="en-US" w:eastAsia="zh-CN"/>
        </w:rPr>
        <w:t>3.本条款未设置排他性门槛市场潜在合格投标人具备竞争性</w:t>
      </w:r>
      <w:r>
        <w:rPr>
          <w:rFonts w:hint="eastAsia" w:ascii="仿宋_GB2312" w:hAnsi="仿宋_GB2312" w:eastAsia="仿宋_GB2312" w:cs="仿宋_GB2312"/>
          <w:b/>
          <w:bCs/>
          <w:color w:val="auto"/>
          <w:sz w:val="28"/>
          <w:szCs w:val="28"/>
          <w:highlight w:val="none"/>
          <w:u w:val="single"/>
          <w:lang w:eastAsia="zh-CN"/>
        </w:rPr>
        <w:t>，</w:t>
      </w:r>
      <w:r>
        <w:rPr>
          <w:rFonts w:hint="eastAsia" w:ascii="仿宋_GB2312" w:hAnsi="仿宋_GB2312" w:eastAsia="仿宋_GB2312" w:cs="仿宋_GB2312"/>
          <w:b/>
          <w:bCs/>
          <w:color w:val="auto"/>
          <w:sz w:val="28"/>
          <w:szCs w:val="28"/>
          <w:highlight w:val="none"/>
          <w:u w:val="single"/>
          <w:lang w:val="en-US" w:eastAsia="zh-CN"/>
        </w:rPr>
        <w:t>未违反国家反垄断法</w:t>
      </w:r>
      <w:r>
        <w:rPr>
          <w:rFonts w:hint="eastAsia" w:ascii="仿宋_GB2312" w:hAnsi="仿宋_GB2312" w:eastAsia="仿宋_GB2312" w:cs="仿宋_GB2312"/>
          <w:b/>
          <w:bCs/>
          <w:color w:val="auto"/>
          <w:sz w:val="28"/>
          <w:szCs w:val="28"/>
          <w:highlight w:val="none"/>
          <w:u w:val="single"/>
          <w:lang w:eastAsia="zh-Hans"/>
        </w:rPr>
        <w:t>。</w:t>
      </w:r>
    </w:p>
    <w:p w14:paraId="155EAEBB">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textAlignment w:val="auto"/>
        <w:rPr>
          <w:rFonts w:hint="eastAsia" w:ascii="仿宋_GB2312" w:hAnsi="仿宋_GB2312" w:eastAsia="仿宋_GB2312" w:cs="仿宋_GB2312"/>
          <w:b/>
          <w:bCs/>
          <w:color w:val="auto"/>
          <w:sz w:val="28"/>
          <w:szCs w:val="28"/>
          <w:highlight w:val="none"/>
          <w:u w:val="single"/>
        </w:rPr>
      </w:pPr>
      <w:r>
        <w:rPr>
          <w:rFonts w:hint="eastAsia" w:ascii="仿宋_GB2312" w:hAnsi="仿宋_GB2312" w:eastAsia="仿宋_GB2312" w:cs="仿宋_GB2312"/>
          <w:b/>
          <w:bCs/>
          <w:color w:val="auto"/>
          <w:sz w:val="28"/>
          <w:szCs w:val="28"/>
          <w:highlight w:val="none"/>
          <w:u w:val="single"/>
          <w:lang w:val="en-US" w:eastAsia="zh-CN"/>
        </w:rPr>
        <w:t>4</w:t>
      </w:r>
      <w:bookmarkStart w:id="1" w:name="OLE_LINK11"/>
      <w:r>
        <w:rPr>
          <w:rFonts w:hint="eastAsia" w:ascii="仿宋_GB2312" w:hAnsi="仿宋_GB2312" w:eastAsia="仿宋_GB2312" w:cs="仿宋_GB2312"/>
          <w:b/>
          <w:bCs/>
          <w:color w:val="auto"/>
          <w:sz w:val="28"/>
          <w:szCs w:val="28"/>
          <w:highlight w:val="none"/>
          <w:u w:val="single"/>
          <w:lang w:val="en-US" w:eastAsia="zh-CN"/>
        </w:rPr>
        <w:t>.</w:t>
      </w:r>
      <w:r>
        <w:rPr>
          <w:rFonts w:hint="eastAsia" w:ascii="仿宋_GB2312" w:hAnsi="仿宋_GB2312" w:eastAsia="仿宋_GB2312" w:cs="仿宋_GB2312"/>
          <w:b/>
          <w:bCs/>
          <w:color w:val="auto"/>
          <w:sz w:val="28"/>
          <w:szCs w:val="28"/>
          <w:highlight w:val="none"/>
          <w:u w:val="single"/>
        </w:rPr>
        <w:t>首先</w:t>
      </w:r>
      <w:r>
        <w:rPr>
          <w:rFonts w:hint="eastAsia" w:ascii="仿宋_GB2312" w:hAnsi="仿宋_GB2312" w:eastAsia="仿宋_GB2312" w:cs="仿宋_GB2312"/>
          <w:b/>
          <w:bCs/>
          <w:color w:val="auto"/>
          <w:sz w:val="28"/>
          <w:szCs w:val="28"/>
          <w:highlight w:val="none"/>
          <w:u w:val="single"/>
          <w:lang w:eastAsia="zh-CN"/>
        </w:rPr>
        <w:t>，</w:t>
      </w:r>
      <w:r>
        <w:rPr>
          <w:rFonts w:hint="eastAsia" w:ascii="仿宋_GB2312" w:hAnsi="仿宋_GB2312" w:eastAsia="仿宋_GB2312" w:cs="仿宋_GB2312"/>
          <w:b/>
          <w:bCs/>
          <w:color w:val="auto"/>
          <w:sz w:val="28"/>
          <w:szCs w:val="28"/>
          <w:highlight w:val="none"/>
          <w:u w:val="single"/>
          <w:lang w:val="en-US" w:eastAsia="zh-CN"/>
        </w:rPr>
        <w:t>此</w:t>
      </w:r>
      <w:r>
        <w:rPr>
          <w:rFonts w:hint="eastAsia" w:ascii="仿宋_GB2312" w:hAnsi="仿宋_GB2312" w:eastAsia="仿宋_GB2312" w:cs="仿宋_GB2312"/>
          <w:b/>
          <w:bCs/>
          <w:color w:val="auto"/>
          <w:sz w:val="28"/>
          <w:szCs w:val="28"/>
          <w:highlight w:val="none"/>
          <w:u w:val="single"/>
        </w:rPr>
        <w:t>产品</w:t>
      </w:r>
      <w:r>
        <w:rPr>
          <w:rFonts w:hint="eastAsia" w:ascii="仿宋_GB2312" w:hAnsi="仿宋_GB2312" w:eastAsia="仿宋_GB2312" w:cs="仿宋_GB2312"/>
          <w:b/>
          <w:bCs/>
          <w:color w:val="auto"/>
          <w:sz w:val="28"/>
          <w:szCs w:val="28"/>
          <w:highlight w:val="none"/>
          <w:u w:val="single"/>
          <w:lang w:val="en-US" w:eastAsia="zh-CN"/>
        </w:rPr>
        <w:t>的</w:t>
      </w:r>
      <w:r>
        <w:rPr>
          <w:rFonts w:hint="eastAsia" w:ascii="仿宋_GB2312" w:hAnsi="仿宋_GB2312" w:eastAsia="仿宋_GB2312" w:cs="仿宋_GB2312"/>
          <w:b/>
          <w:bCs/>
          <w:color w:val="auto"/>
          <w:sz w:val="28"/>
          <w:szCs w:val="28"/>
          <w:highlight w:val="none"/>
          <w:u w:val="single"/>
        </w:rPr>
        <w:t>前置要求“满足国产化要求”，</w:t>
      </w:r>
      <w:r>
        <w:rPr>
          <w:rFonts w:hint="eastAsia" w:ascii="仿宋_GB2312" w:hAnsi="仿宋_GB2312" w:eastAsia="仿宋_GB2312" w:cs="仿宋_GB2312"/>
          <w:b/>
          <w:bCs/>
          <w:color w:val="auto"/>
          <w:sz w:val="28"/>
          <w:szCs w:val="28"/>
          <w:highlight w:val="none"/>
          <w:u w:val="single"/>
          <w:lang w:val="en-US" w:eastAsia="zh-CN"/>
        </w:rPr>
        <w:t>符合国家对国产自主可控的要求；本条款未设置排他性门槛市场潜在合格投标人具备竞争性，不存在</w:t>
      </w:r>
      <w:r>
        <w:rPr>
          <w:rFonts w:hint="eastAsia" w:ascii="仿宋_GB2312" w:hAnsi="仿宋_GB2312" w:eastAsia="仿宋_GB2312" w:cs="仿宋_GB2312"/>
          <w:b/>
          <w:bCs/>
          <w:color w:val="auto"/>
          <w:sz w:val="28"/>
          <w:szCs w:val="28"/>
          <w:highlight w:val="none"/>
          <w:u w:val="single"/>
        </w:rPr>
        <w:t>指定特定品牌或特定技术路线。</w:t>
      </w:r>
      <w:bookmarkEnd w:id="1"/>
    </w:p>
    <w:p w14:paraId="3E466FAA">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textAlignment w:val="auto"/>
        <w:rPr>
          <w:rFonts w:hint="eastAsia" w:ascii="仿宋_GB2312" w:hAnsi="仿宋_GB2312" w:eastAsia="仿宋_GB2312" w:cs="仿宋_GB2312"/>
          <w:b/>
          <w:bCs/>
          <w:color w:val="auto"/>
          <w:sz w:val="28"/>
          <w:szCs w:val="28"/>
          <w:highlight w:val="none"/>
          <w:u w:val="single"/>
        </w:rPr>
      </w:pPr>
      <w:r>
        <w:rPr>
          <w:rFonts w:hint="eastAsia" w:ascii="仿宋_GB2312" w:hAnsi="仿宋_GB2312" w:eastAsia="仿宋_GB2312" w:cs="仿宋_GB2312"/>
          <w:b/>
          <w:bCs/>
          <w:color w:val="auto"/>
          <w:sz w:val="28"/>
          <w:szCs w:val="28"/>
          <w:highlight w:val="none"/>
          <w:u w:val="single"/>
          <w:lang w:val="en-US" w:eastAsia="zh-CN"/>
        </w:rPr>
        <w:t>5.</w:t>
      </w:r>
      <w:r>
        <w:rPr>
          <w:rFonts w:hint="eastAsia" w:ascii="仿宋_GB2312" w:hAnsi="仿宋_GB2312" w:eastAsia="仿宋_GB2312" w:cs="仿宋_GB2312"/>
          <w:b/>
          <w:bCs/>
          <w:color w:val="auto"/>
          <w:sz w:val="28"/>
          <w:szCs w:val="28"/>
          <w:highlight w:val="none"/>
          <w:u w:val="single"/>
        </w:rPr>
        <w:t>未强制要求</w:t>
      </w:r>
      <w:r>
        <w:rPr>
          <w:rFonts w:hint="eastAsia" w:ascii="仿宋_GB2312" w:hAnsi="仿宋_GB2312" w:eastAsia="仿宋_GB2312" w:cs="仿宋_GB2312"/>
          <w:b/>
          <w:bCs/>
          <w:color w:val="auto"/>
          <w:sz w:val="28"/>
          <w:szCs w:val="28"/>
          <w:highlight w:val="none"/>
          <w:u w:val="single"/>
          <w:lang w:val="en-US" w:eastAsia="zh-CN"/>
        </w:rPr>
        <w:t>唯一</w:t>
      </w:r>
      <w:r>
        <w:rPr>
          <w:rFonts w:hint="eastAsia" w:ascii="仿宋_GB2312" w:hAnsi="仿宋_GB2312" w:eastAsia="仿宋_GB2312" w:cs="仿宋_GB2312"/>
          <w:b/>
          <w:bCs/>
          <w:color w:val="auto"/>
          <w:sz w:val="28"/>
          <w:szCs w:val="28"/>
          <w:highlight w:val="none"/>
          <w:u w:val="single"/>
        </w:rPr>
        <w:t>指定检测机构</w:t>
      </w:r>
      <w:r>
        <w:rPr>
          <w:rFonts w:hint="eastAsia" w:ascii="仿宋_GB2312" w:hAnsi="仿宋_GB2312" w:eastAsia="仿宋_GB2312" w:cs="仿宋_GB2312"/>
          <w:b/>
          <w:bCs/>
          <w:color w:val="auto"/>
          <w:sz w:val="28"/>
          <w:szCs w:val="28"/>
          <w:highlight w:val="none"/>
          <w:u w:val="single"/>
          <w:lang w:val="en-US" w:eastAsia="zh-CN"/>
        </w:rPr>
        <w:t>提供的检测报告</w:t>
      </w:r>
      <w:r>
        <w:rPr>
          <w:rFonts w:hint="eastAsia" w:ascii="仿宋_GB2312" w:hAnsi="仿宋_GB2312" w:eastAsia="仿宋_GB2312" w:cs="仿宋_GB2312"/>
          <w:b/>
          <w:bCs/>
          <w:color w:val="auto"/>
          <w:sz w:val="28"/>
          <w:szCs w:val="28"/>
          <w:highlight w:val="none"/>
          <w:u w:val="single"/>
        </w:rPr>
        <w:t>才能得分，</w:t>
      </w:r>
      <w:r>
        <w:rPr>
          <w:rFonts w:hint="eastAsia" w:ascii="仿宋_GB2312" w:hAnsi="仿宋_GB2312" w:eastAsia="仿宋_GB2312" w:cs="仿宋_GB2312"/>
          <w:b/>
          <w:bCs/>
          <w:color w:val="auto"/>
          <w:sz w:val="28"/>
          <w:szCs w:val="28"/>
          <w:highlight w:val="none"/>
          <w:u w:val="single"/>
          <w:lang w:val="en-US" w:eastAsia="zh-CN"/>
        </w:rPr>
        <w:t>本条款未设置排他性门槛市场潜在合格投标人具备竞争性</w:t>
      </w:r>
      <w:r>
        <w:rPr>
          <w:rFonts w:hint="eastAsia" w:ascii="仿宋_GB2312" w:hAnsi="仿宋_GB2312" w:eastAsia="仿宋_GB2312" w:cs="仿宋_GB2312"/>
          <w:b/>
          <w:bCs/>
          <w:color w:val="auto"/>
          <w:sz w:val="28"/>
          <w:szCs w:val="28"/>
          <w:highlight w:val="none"/>
          <w:u w:val="single"/>
        </w:rPr>
        <w:t>。不存在设置排他性参数或认证要求。</w:t>
      </w:r>
    </w:p>
    <w:p w14:paraId="2DEF6887">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textAlignment w:val="auto"/>
        <w:rPr>
          <w:rFonts w:hint="eastAsia" w:ascii="仿宋_GB2312" w:hAnsi="仿宋_GB2312" w:eastAsia="仿宋_GB2312" w:cs="仿宋_GB2312"/>
          <w:b/>
          <w:bCs/>
          <w:strike w:val="0"/>
          <w:dstrike w:val="0"/>
          <w:color w:val="auto"/>
          <w:sz w:val="28"/>
          <w:szCs w:val="28"/>
          <w:highlight w:val="none"/>
          <w:u w:val="single"/>
          <w:lang w:eastAsia="zh-CN"/>
        </w:rPr>
      </w:pPr>
      <w:r>
        <w:rPr>
          <w:rFonts w:hint="eastAsia" w:ascii="仿宋_GB2312" w:hAnsi="仿宋_GB2312" w:eastAsia="仿宋_GB2312" w:cs="仿宋_GB2312"/>
          <w:b/>
          <w:bCs/>
          <w:color w:val="auto"/>
          <w:sz w:val="28"/>
          <w:szCs w:val="28"/>
          <w:highlight w:val="none"/>
          <w:u w:val="single"/>
          <w:lang w:val="en-US" w:eastAsia="zh-CN"/>
        </w:rPr>
        <w:t>6.</w:t>
      </w:r>
      <w:r>
        <w:rPr>
          <w:rFonts w:hint="eastAsia" w:ascii="仿宋_GB2312" w:hAnsi="仿宋_GB2312" w:eastAsia="仿宋_GB2312" w:cs="仿宋_GB2312"/>
          <w:b/>
          <w:bCs/>
          <w:color w:val="auto"/>
          <w:sz w:val="28"/>
          <w:szCs w:val="28"/>
          <w:highlight w:val="none"/>
          <w:u w:val="single"/>
        </w:rPr>
        <w:t>招标正文相关内容要求为：</w:t>
      </w:r>
      <w:r>
        <w:rPr>
          <w:rFonts w:hint="eastAsia" w:ascii="仿宋_GB2312" w:hAnsi="仿宋_GB2312" w:eastAsia="仿宋_GB2312" w:cs="仿宋_GB2312"/>
          <w:b/>
          <w:bCs/>
          <w:color w:val="auto"/>
          <w:sz w:val="28"/>
          <w:szCs w:val="28"/>
          <w:highlight w:val="none"/>
          <w:u w:val="single"/>
          <w:lang w:val="en-US" w:eastAsia="zh-CN"/>
        </w:rPr>
        <w:t>本项目属于信息化建设项目，是本着择优原则设置此项加分条件，类似业绩已作调整，不存在歧视潜在投标人和排他性。</w:t>
      </w:r>
      <w:r>
        <w:rPr>
          <w:rFonts w:hint="eastAsia" w:ascii="仿宋_GB2312" w:hAnsi="仿宋_GB2312" w:eastAsia="仿宋_GB2312" w:cs="仿宋_GB2312"/>
          <w:b/>
          <w:bCs/>
          <w:color w:val="auto"/>
          <w:sz w:val="28"/>
          <w:szCs w:val="28"/>
          <w:highlight w:val="none"/>
          <w:u w:val="single"/>
        </w:rPr>
        <w:t>对于质疑人提出的第二点相关著作权申请变相歧视中小企业，因其研发投入有限，难以满足非必要的证书要求，软著并未在企业股权结构、经营年限等方面对中小企业实行差别待遇或者歧视待遇</w:t>
      </w:r>
      <w:r>
        <w:rPr>
          <w:rFonts w:hint="eastAsia" w:ascii="仿宋_GB2312" w:hAnsi="仿宋_GB2312" w:eastAsia="仿宋_GB2312" w:cs="仿宋_GB2312"/>
          <w:b/>
          <w:bCs/>
          <w:color w:val="auto"/>
          <w:sz w:val="28"/>
          <w:szCs w:val="28"/>
          <w:highlight w:val="none"/>
          <w:u w:val="single"/>
          <w:lang w:eastAsia="zh-CN"/>
        </w:rPr>
        <w:t>，</w:t>
      </w:r>
      <w:r>
        <w:rPr>
          <w:rFonts w:hint="eastAsia" w:ascii="仿宋_GB2312" w:hAnsi="仿宋_GB2312" w:eastAsia="仿宋_GB2312" w:cs="仿宋_GB2312"/>
          <w:b/>
          <w:bCs/>
          <w:color w:val="auto"/>
          <w:sz w:val="28"/>
          <w:szCs w:val="28"/>
          <w:highlight w:val="none"/>
          <w:u w:val="single"/>
        </w:rPr>
        <w:t>申请著作权</w:t>
      </w:r>
      <w:r>
        <w:rPr>
          <w:rFonts w:hint="eastAsia" w:ascii="仿宋_GB2312" w:hAnsi="仿宋_GB2312" w:eastAsia="仿宋_GB2312" w:cs="仿宋_GB2312"/>
          <w:b/>
          <w:bCs/>
          <w:color w:val="auto"/>
          <w:sz w:val="28"/>
          <w:szCs w:val="28"/>
          <w:highlight w:val="none"/>
          <w:u w:val="single"/>
          <w:lang w:val="en-US" w:eastAsia="zh-CN"/>
        </w:rPr>
        <w:t>与中小企业经营无关联</w:t>
      </w:r>
      <w:r>
        <w:rPr>
          <w:rFonts w:hint="eastAsia" w:ascii="仿宋_GB2312" w:hAnsi="仿宋_GB2312" w:eastAsia="仿宋_GB2312" w:cs="仿宋_GB2312"/>
          <w:b/>
          <w:bCs/>
          <w:color w:val="auto"/>
          <w:sz w:val="28"/>
          <w:szCs w:val="28"/>
          <w:highlight w:val="none"/>
          <w:u w:val="single"/>
        </w:rPr>
        <w:t>。综上所述，业绩和软著并未在企业股权结构、经营年限等方面对中小企业实行差别待遇或者歧视</w:t>
      </w:r>
      <w:r>
        <w:rPr>
          <w:rFonts w:hint="eastAsia" w:ascii="仿宋_GB2312" w:hAnsi="仿宋_GB2312" w:eastAsia="仿宋_GB2312" w:cs="仿宋_GB2312"/>
          <w:b/>
          <w:bCs/>
          <w:strike w:val="0"/>
          <w:dstrike w:val="0"/>
          <w:color w:val="auto"/>
          <w:sz w:val="28"/>
          <w:szCs w:val="28"/>
          <w:highlight w:val="none"/>
          <w:u w:val="single"/>
        </w:rPr>
        <w:t>待遇。</w:t>
      </w:r>
      <w:r>
        <w:rPr>
          <w:rFonts w:hint="eastAsia" w:ascii="仿宋_GB2312" w:hAnsi="仿宋_GB2312" w:eastAsia="仿宋_GB2312" w:cs="仿宋_GB2312"/>
          <w:b/>
          <w:bCs/>
          <w:strike w:val="0"/>
          <w:dstrike w:val="0"/>
          <w:color w:val="auto"/>
          <w:sz w:val="28"/>
          <w:szCs w:val="28"/>
          <w:highlight w:val="none"/>
          <w:u w:val="single"/>
          <w:lang w:val="en-US" w:eastAsia="zh-CN"/>
        </w:rPr>
        <w:t>本项目适用于</w:t>
      </w:r>
      <w:r>
        <w:rPr>
          <w:rFonts w:hint="eastAsia" w:ascii="仿宋_GB2312" w:hAnsi="仿宋_GB2312" w:eastAsia="仿宋_GB2312" w:cs="仿宋_GB2312"/>
          <w:b/>
          <w:bCs/>
          <w:strike w:val="0"/>
          <w:dstrike w:val="0"/>
          <w:color w:val="auto"/>
          <w:sz w:val="28"/>
          <w:szCs w:val="28"/>
          <w:highlight w:val="none"/>
          <w:u w:val="single"/>
        </w:rPr>
        <w:t>《中华人民共和国招标投标法》及其实施条例</w:t>
      </w:r>
      <w:r>
        <w:rPr>
          <w:rFonts w:hint="eastAsia" w:ascii="仿宋_GB2312" w:hAnsi="仿宋_GB2312" w:eastAsia="仿宋_GB2312" w:cs="仿宋_GB2312"/>
          <w:b/>
          <w:bCs/>
          <w:strike w:val="0"/>
          <w:dstrike w:val="0"/>
          <w:color w:val="auto"/>
          <w:sz w:val="28"/>
          <w:szCs w:val="28"/>
          <w:highlight w:val="none"/>
          <w:u w:val="single"/>
          <w:lang w:eastAsia="zh-CN"/>
        </w:rPr>
        <w:t>等。</w:t>
      </w:r>
    </w:p>
    <w:p w14:paraId="0DD2867D">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textAlignment w:val="auto"/>
        <w:rPr>
          <w:rFonts w:hint="eastAsia" w:ascii="仿宋_GB2312" w:hAnsi="仿宋_GB2312" w:eastAsia="仿宋_GB2312" w:cs="仿宋_GB2312"/>
          <w:b/>
          <w:bCs/>
          <w:strike w:val="0"/>
          <w:dstrike w:val="0"/>
          <w:color w:val="auto"/>
          <w:sz w:val="28"/>
          <w:szCs w:val="28"/>
          <w:highlight w:val="none"/>
          <w:u w:val="single"/>
          <w:lang w:eastAsia="zh-CN"/>
        </w:rPr>
      </w:pPr>
      <w:r>
        <w:rPr>
          <w:rFonts w:hint="eastAsia" w:ascii="仿宋_GB2312" w:hAnsi="仿宋_GB2312" w:eastAsia="仿宋_GB2312" w:cs="仿宋_GB2312"/>
          <w:b/>
          <w:bCs/>
          <w:color w:val="auto"/>
          <w:kern w:val="0"/>
          <w:sz w:val="28"/>
          <w:szCs w:val="28"/>
          <w:highlight w:val="none"/>
          <w:u w:val="single"/>
          <w:lang w:val="en-US" w:eastAsia="zh-CN" w:bidi="ar-SA"/>
        </w:rPr>
        <w:t>本项目非政府采购项目，不适用政府采购相关法律法规。</w:t>
      </w:r>
    </w:p>
    <w:p w14:paraId="63C7907B">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textAlignment w:val="auto"/>
        <w:rPr>
          <w:rFonts w:hint="eastAsia" w:ascii="仿宋_GB2312" w:hAnsi="仿宋_GB2312" w:eastAsia="仿宋_GB2312" w:cs="仿宋_GB2312"/>
          <w:b/>
          <w:bCs/>
          <w:color w:val="auto"/>
          <w:kern w:val="0"/>
          <w:sz w:val="28"/>
          <w:szCs w:val="28"/>
          <w:highlight w:val="none"/>
          <w:u w:val="none"/>
          <w:lang w:val="en-US" w:eastAsia="zh-CN" w:bidi="ar-SA"/>
        </w:rPr>
      </w:pPr>
      <w:r>
        <w:rPr>
          <w:rFonts w:hint="eastAsia" w:ascii="仿宋_GB2312" w:hAnsi="仿宋_GB2312" w:eastAsia="仿宋_GB2312" w:cs="仿宋_GB2312"/>
          <w:b/>
          <w:bCs/>
          <w:color w:val="auto"/>
          <w:kern w:val="0"/>
          <w:sz w:val="28"/>
          <w:szCs w:val="28"/>
          <w:highlight w:val="none"/>
          <w:u w:val="none"/>
          <w:lang w:val="en-US" w:eastAsia="zh-CN" w:bidi="ar-SA"/>
        </w:rPr>
        <w:t>（一）分布式存储厂家</w:t>
      </w:r>
    </w:p>
    <w:p w14:paraId="3B111C84">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textAlignment w:val="auto"/>
        <w:rPr>
          <w:rFonts w:hint="eastAsia" w:ascii="仿宋_GB2312" w:hAnsi="仿宋_GB2312" w:eastAsia="仿宋_GB2312" w:cs="仿宋_GB2312"/>
          <w:b/>
          <w:bCs/>
          <w:color w:val="auto"/>
          <w:kern w:val="0"/>
          <w:sz w:val="28"/>
          <w:szCs w:val="28"/>
          <w:highlight w:val="none"/>
          <w:u w:val="none"/>
          <w:lang w:val="en-US" w:eastAsia="zh-CN" w:bidi="ar-SA"/>
        </w:rPr>
      </w:pPr>
      <w:r>
        <w:rPr>
          <w:rFonts w:hint="eastAsia" w:ascii="仿宋_GB2312" w:hAnsi="仿宋_GB2312" w:eastAsia="仿宋_GB2312" w:cs="仿宋_GB2312"/>
          <w:b/>
          <w:bCs/>
          <w:color w:val="auto"/>
          <w:kern w:val="0"/>
          <w:sz w:val="28"/>
          <w:szCs w:val="28"/>
          <w:highlight w:val="none"/>
          <w:u w:val="none"/>
          <w:lang w:val="en-US" w:eastAsia="zh-CN" w:bidi="ar-SA"/>
        </w:rPr>
        <w:t>证明：华为技术有限公司、新华三技术有限公司、浪潮电子信息产业股份有限公司、杭州宏杉科技股份有限公司、锐捷网络股份有限公司等公司满足。</w:t>
      </w:r>
    </w:p>
    <w:p w14:paraId="58830DD0">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textAlignment w:val="auto"/>
        <w:rPr>
          <w:rFonts w:hint="eastAsia" w:ascii="仿宋_GB2312" w:hAnsi="仿宋_GB2312" w:eastAsia="仿宋_GB2312" w:cs="仿宋_GB2312"/>
          <w:b/>
          <w:bCs/>
          <w:color w:val="auto"/>
          <w:kern w:val="0"/>
          <w:sz w:val="28"/>
          <w:szCs w:val="28"/>
          <w:highlight w:val="none"/>
          <w:u w:val="none"/>
          <w:lang w:val="en-US" w:eastAsia="zh-CN" w:bidi="ar-SA"/>
        </w:rPr>
      </w:pPr>
      <w:r>
        <w:rPr>
          <w:rFonts w:hint="eastAsia" w:ascii="仿宋_GB2312" w:hAnsi="仿宋_GB2312" w:eastAsia="仿宋_GB2312" w:cs="仿宋_GB2312"/>
          <w:b/>
          <w:bCs/>
          <w:color w:val="auto"/>
          <w:kern w:val="0"/>
          <w:sz w:val="28"/>
          <w:szCs w:val="28"/>
          <w:highlight w:val="none"/>
          <w:u w:val="none"/>
          <w:lang w:val="en-US" w:eastAsia="zh-CN" w:bidi="ar-SA"/>
        </w:rPr>
        <w:t>（二）安全感知厂家</w:t>
      </w:r>
    </w:p>
    <w:p w14:paraId="19086AD4">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textAlignment w:val="auto"/>
        <w:rPr>
          <w:rFonts w:hint="eastAsia" w:ascii="仿宋_GB2312" w:hAnsi="仿宋_GB2312" w:eastAsia="仿宋_GB2312" w:cs="仿宋_GB2312"/>
          <w:b/>
          <w:bCs/>
          <w:color w:val="auto"/>
          <w:kern w:val="0"/>
          <w:sz w:val="28"/>
          <w:szCs w:val="28"/>
          <w:highlight w:val="none"/>
          <w:u w:val="none"/>
          <w:lang w:val="en-US" w:eastAsia="zh-CN" w:bidi="ar-SA"/>
        </w:rPr>
      </w:pPr>
      <w:r>
        <w:rPr>
          <w:rFonts w:hint="eastAsia" w:ascii="仿宋_GB2312" w:hAnsi="仿宋_GB2312" w:eastAsia="仿宋_GB2312" w:cs="仿宋_GB2312"/>
          <w:b/>
          <w:bCs/>
          <w:color w:val="auto"/>
          <w:kern w:val="0"/>
          <w:sz w:val="28"/>
          <w:szCs w:val="28"/>
          <w:highlight w:val="none"/>
          <w:u w:val="none"/>
          <w:lang w:val="en-US" w:eastAsia="zh-CN" w:bidi="ar-SA"/>
        </w:rPr>
        <w:t>证明：新华三技术有限公司、锐捷网络股份有限公司、北京天融信网络安全技术有限公司、杭州安恒信息技术股份有限公司、华为技术有限公司等公司满足。</w:t>
      </w:r>
    </w:p>
    <w:p w14:paraId="4F05478E">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textAlignment w:val="auto"/>
        <w:rPr>
          <w:rFonts w:hint="eastAsia" w:ascii="仿宋_GB2312" w:hAnsi="仿宋_GB2312" w:eastAsia="仿宋_GB2312" w:cs="仿宋_GB2312"/>
          <w:b/>
          <w:bCs/>
          <w:color w:val="auto"/>
          <w:kern w:val="0"/>
          <w:sz w:val="28"/>
          <w:szCs w:val="28"/>
          <w:highlight w:val="none"/>
          <w:u w:val="none"/>
          <w:lang w:val="en-US" w:eastAsia="zh-CN" w:bidi="ar-SA"/>
        </w:rPr>
      </w:pPr>
      <w:r>
        <w:rPr>
          <w:rFonts w:hint="eastAsia" w:ascii="仿宋_GB2312" w:hAnsi="仿宋_GB2312" w:eastAsia="仿宋_GB2312" w:cs="仿宋_GB2312"/>
          <w:b/>
          <w:bCs/>
          <w:color w:val="auto"/>
          <w:kern w:val="0"/>
          <w:sz w:val="28"/>
          <w:szCs w:val="28"/>
          <w:highlight w:val="none"/>
          <w:u w:val="none"/>
          <w:lang w:val="en-US" w:eastAsia="zh-CN" w:bidi="ar-SA"/>
        </w:rPr>
        <w:t>（三）应用交付厂家</w:t>
      </w:r>
    </w:p>
    <w:p w14:paraId="497EFA9E">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textAlignment w:val="auto"/>
        <w:rPr>
          <w:rFonts w:hint="eastAsia" w:ascii="仿宋_GB2312" w:hAnsi="仿宋_GB2312" w:eastAsia="仿宋_GB2312" w:cs="仿宋_GB2312"/>
          <w:b/>
          <w:bCs/>
          <w:color w:val="auto"/>
          <w:kern w:val="0"/>
          <w:sz w:val="28"/>
          <w:szCs w:val="28"/>
          <w:highlight w:val="none"/>
          <w:u w:val="none"/>
          <w:lang w:val="en-US" w:eastAsia="zh-CN" w:bidi="ar-SA"/>
        </w:rPr>
      </w:pPr>
      <w:r>
        <w:rPr>
          <w:rFonts w:hint="eastAsia" w:ascii="仿宋_GB2312" w:hAnsi="仿宋_GB2312" w:eastAsia="仿宋_GB2312" w:cs="仿宋_GB2312"/>
          <w:b/>
          <w:bCs/>
          <w:color w:val="auto"/>
          <w:kern w:val="0"/>
          <w:sz w:val="28"/>
          <w:szCs w:val="28"/>
          <w:highlight w:val="none"/>
          <w:u w:val="none"/>
          <w:lang w:val="en-US" w:eastAsia="zh-CN" w:bidi="ar-SA"/>
        </w:rPr>
        <w:t>证明：新华三技术有限公司、三六零数字安全科技集团有限公司、北京天融信网络安全技术有限公司、奇安信网神信息技术（北京）股份有限公司、深信服科技股份有限公司等公司满足。</w:t>
      </w:r>
    </w:p>
    <w:p w14:paraId="15DA1336">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textAlignment w:val="auto"/>
        <w:rPr>
          <w:rFonts w:hint="eastAsia" w:ascii="仿宋_GB2312" w:hAnsi="仿宋_GB2312" w:eastAsia="仿宋_GB2312" w:cs="仿宋_GB2312"/>
          <w:b/>
          <w:bCs/>
          <w:color w:val="auto"/>
          <w:kern w:val="0"/>
          <w:sz w:val="28"/>
          <w:szCs w:val="28"/>
          <w:highlight w:val="none"/>
          <w:u w:val="none"/>
          <w:lang w:val="en-US" w:eastAsia="zh-CN" w:bidi="ar-SA"/>
        </w:rPr>
      </w:pPr>
      <w:r>
        <w:rPr>
          <w:rFonts w:hint="eastAsia" w:ascii="仿宋_GB2312" w:hAnsi="仿宋_GB2312" w:eastAsia="仿宋_GB2312" w:cs="仿宋_GB2312"/>
          <w:b/>
          <w:bCs/>
          <w:color w:val="auto"/>
          <w:kern w:val="0"/>
          <w:sz w:val="28"/>
          <w:szCs w:val="28"/>
          <w:highlight w:val="none"/>
          <w:u w:val="none"/>
          <w:lang w:val="en-US" w:eastAsia="zh-CN" w:bidi="ar-SA"/>
        </w:rPr>
        <w:t>证明：</w:t>
      </w:r>
    </w:p>
    <w:p w14:paraId="7B9E2458">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textAlignment w:val="auto"/>
        <w:rPr>
          <w:rFonts w:hint="eastAsia" w:ascii="仿宋_GB2312" w:hAnsi="仿宋_GB2312" w:eastAsia="仿宋_GB2312" w:cs="仿宋_GB2312"/>
          <w:b/>
          <w:bCs/>
          <w:color w:val="auto"/>
          <w:kern w:val="0"/>
          <w:sz w:val="28"/>
          <w:szCs w:val="28"/>
          <w:highlight w:val="none"/>
          <w:u w:val="none"/>
          <w:lang w:val="en-US" w:eastAsia="zh-CN" w:bidi="ar-SA"/>
        </w:rPr>
      </w:pPr>
      <w:r>
        <w:rPr>
          <w:rFonts w:hint="eastAsia" w:ascii="仿宋_GB2312" w:hAnsi="仿宋_GB2312" w:eastAsia="仿宋_GB2312" w:cs="仿宋_GB2312"/>
          <w:b/>
          <w:bCs/>
          <w:color w:val="auto"/>
          <w:kern w:val="0"/>
          <w:sz w:val="28"/>
          <w:szCs w:val="28"/>
          <w:highlight w:val="none"/>
          <w:u w:val="none"/>
          <w:lang w:val="en-US" w:eastAsia="zh-CN" w:bidi="ar-SA"/>
        </w:rPr>
        <w:t>华为技术有限公司、新华三技术有限公司、杭州宏杉科技股份有限公司、北京志凌海纳科技股份有限公司、云宏信息科技股份有限公司等公司满足。</w:t>
      </w:r>
    </w:p>
    <w:p w14:paraId="117B0924">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firstLine="480" w:firstLineChars="200"/>
        <w:jc w:val="both"/>
        <w:textAlignment w:val="auto"/>
        <w:rPr>
          <w:highlight w:val="none"/>
        </w:rPr>
      </w:pPr>
      <w:r>
        <w:rPr>
          <w:highlight w:val="none"/>
        </w:rPr>
        <w:drawing>
          <wp:inline distT="0" distB="0" distL="114300" distR="114300">
            <wp:extent cx="5273675" cy="2520315"/>
            <wp:effectExtent l="0" t="0" r="9525" b="19685"/>
            <wp:docPr id="5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7"/>
                    <pic:cNvPicPr>
                      <a:picLocks noChangeAspect="1"/>
                    </pic:cNvPicPr>
                  </pic:nvPicPr>
                  <pic:blipFill>
                    <a:blip r:embed="rId5"/>
                    <a:stretch>
                      <a:fillRect/>
                    </a:stretch>
                  </pic:blipFill>
                  <pic:spPr>
                    <a:xfrm>
                      <a:off x="0" y="0"/>
                      <a:ext cx="5273675" cy="2520315"/>
                    </a:xfrm>
                    <a:prstGeom prst="rect">
                      <a:avLst/>
                    </a:prstGeom>
                    <a:noFill/>
                    <a:ln>
                      <a:noFill/>
                    </a:ln>
                  </pic:spPr>
                </pic:pic>
              </a:graphicData>
            </a:graphic>
          </wp:inline>
        </w:drawing>
      </w:r>
    </w:p>
    <w:p w14:paraId="4BCA0EED">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firstLine="480" w:firstLineChars="200"/>
        <w:jc w:val="both"/>
        <w:textAlignment w:val="auto"/>
        <w:rPr>
          <w:rFonts w:hint="default" w:ascii="仿宋_GB2312" w:hAnsi="仿宋_GB2312" w:eastAsia="仿宋_GB2312" w:cs="仿宋_GB2312"/>
          <w:b/>
          <w:bCs/>
          <w:strike w:val="0"/>
          <w:dstrike w:val="0"/>
          <w:color w:val="auto"/>
          <w:sz w:val="28"/>
          <w:szCs w:val="28"/>
          <w:highlight w:val="none"/>
          <w:u w:val="single"/>
          <w:lang w:val="en-US" w:eastAsia="zh-CN"/>
        </w:rPr>
      </w:pPr>
      <w:r>
        <w:rPr>
          <w:highlight w:val="none"/>
        </w:rPr>
        <w:drawing>
          <wp:inline distT="0" distB="0" distL="114300" distR="114300">
            <wp:extent cx="5262245" cy="2428875"/>
            <wp:effectExtent l="0" t="0" r="20955" b="9525"/>
            <wp:docPr id="5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6"/>
                    <pic:cNvPicPr>
                      <a:picLocks noChangeAspect="1"/>
                    </pic:cNvPicPr>
                  </pic:nvPicPr>
                  <pic:blipFill>
                    <a:blip r:embed="rId6"/>
                    <a:stretch>
                      <a:fillRect/>
                    </a:stretch>
                  </pic:blipFill>
                  <pic:spPr>
                    <a:xfrm>
                      <a:off x="0" y="0"/>
                      <a:ext cx="5262245" cy="2428875"/>
                    </a:xfrm>
                    <a:prstGeom prst="rect">
                      <a:avLst/>
                    </a:prstGeom>
                    <a:noFill/>
                    <a:ln>
                      <a:noFill/>
                    </a:ln>
                  </pic:spPr>
                </pic:pic>
              </a:graphicData>
            </a:graphic>
          </wp:inline>
        </w:drawing>
      </w:r>
    </w:p>
    <w:p w14:paraId="66A312ED">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outlineLvl w:val="0"/>
        <w:rPr>
          <w:rFonts w:hint="eastAsia" w:ascii="黑体" w:hAnsi="黑体" w:eastAsia="黑体" w:cs="黑体"/>
          <w:b/>
          <w:bCs/>
          <w:color w:val="auto"/>
          <w:sz w:val="28"/>
          <w:szCs w:val="28"/>
          <w:highlight w:val="none"/>
          <w:u w:val="none"/>
        </w:rPr>
      </w:pPr>
    </w:p>
    <w:p w14:paraId="5F906ACC">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outlineLvl w:val="0"/>
        <w:rPr>
          <w:rFonts w:hint="eastAsia" w:ascii="黑体" w:hAnsi="黑体" w:eastAsia="黑体" w:cs="黑体"/>
          <w:b/>
          <w:bCs/>
          <w:color w:val="auto"/>
          <w:sz w:val="28"/>
          <w:szCs w:val="28"/>
          <w:highlight w:val="none"/>
          <w:u w:val="none"/>
        </w:rPr>
      </w:pPr>
      <w:r>
        <w:rPr>
          <w:rFonts w:hint="eastAsia" w:ascii="黑体" w:hAnsi="黑体" w:eastAsia="黑体" w:cs="黑体"/>
          <w:b/>
          <w:bCs/>
          <w:color w:val="auto"/>
          <w:sz w:val="28"/>
          <w:szCs w:val="28"/>
          <w:highlight w:val="none"/>
          <w:u w:val="none"/>
        </w:rPr>
        <w:t>质疑事项</w:t>
      </w:r>
      <w:r>
        <w:rPr>
          <w:rFonts w:hint="eastAsia" w:ascii="黑体" w:hAnsi="黑体" w:eastAsia="黑体" w:cs="黑体"/>
          <w:b/>
          <w:bCs/>
          <w:color w:val="auto"/>
          <w:sz w:val="28"/>
          <w:szCs w:val="28"/>
          <w:highlight w:val="none"/>
          <w:u w:val="none"/>
          <w:lang w:val="en-US" w:eastAsia="zh-CN"/>
        </w:rPr>
        <w:t>五</w:t>
      </w:r>
      <w:r>
        <w:rPr>
          <w:rFonts w:hint="eastAsia" w:ascii="黑体" w:hAnsi="黑体" w:eastAsia="黑体" w:cs="黑体"/>
          <w:b/>
          <w:bCs/>
          <w:color w:val="auto"/>
          <w:sz w:val="28"/>
          <w:szCs w:val="28"/>
          <w:highlight w:val="none"/>
          <w:u w:val="none"/>
        </w:rPr>
        <w:t>：采购文件评标方法及标准表要求招标文件综合评分标准中关于“超融合软件评分条款的排他性”；</w:t>
      </w:r>
    </w:p>
    <w:p w14:paraId="005E9D9E">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非必要行业认证限制</w:t>
      </w:r>
    </w:p>
    <w:p w14:paraId="2922AB9F">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技术评分标准要求“超融合软件获得互联网医疗健康产业联盟颁发的医疗云计算基础设施可信证书”(5分),且“支持勒索专项防护、虚拟补丁能力需提供 CNAS/CMA 机构检测报告”。</w:t>
      </w:r>
    </w:p>
    <w:p w14:paraId="768DA921">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00" w:lineRule="exact"/>
        <w:ind w:firstLine="425" w:firstLineChars="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val="en-US" w:eastAsia="zh-CN" w:bidi="ar-SA"/>
        </w:rPr>
        <w:t>2.</w:t>
      </w:r>
      <w:r>
        <w:rPr>
          <w:rFonts w:hint="eastAsia" w:ascii="仿宋_GB2312" w:hAnsi="仿宋_GB2312" w:eastAsia="仿宋_GB2312" w:cs="仿宋_GB2312"/>
          <w:color w:val="auto"/>
          <w:sz w:val="28"/>
          <w:szCs w:val="28"/>
          <w:highlight w:val="none"/>
        </w:rPr>
        <w:t>招标文件中“超融合软件需互联网医疗健康产业联盟证书”属于非必要的特定行业认证，排斥了其他符合国产化要求的供应商。《国家政务信息化项目建设管理办法》(国办发〔2019〕57号)第十八条规定：“优先采购安全可靠的软硬件产品，但不得限制符合要求的产品参与竞争”。</w:t>
      </w:r>
    </w:p>
    <w:p w14:paraId="741863FA">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质疑内容：</w:t>
      </w:r>
    </w:p>
    <w:p w14:paraId="2BB3314B">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该证书由非官方机构颁发，非行业强制性标准，全国仅2家厂商满足， 构成不合理限制。上述要求属于《招标投标法实施条例》第三十二条禁止的“以不合理条件限制潜在投标人”。</w:t>
      </w:r>
    </w:p>
    <w:p w14:paraId="35789FB2">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技术参数指向特定厂商</w:t>
      </w:r>
    </w:p>
    <w:p w14:paraId="2C1DDDBB">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“勒索防护+虚拟补丁”组合功能为深信服专利方案，检测报告指定资质机构， 实质限定交易相对人，违反公平竞争原则。</w:t>
      </w:r>
    </w:p>
    <w:p w14:paraId="1B7AA047">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rPr>
          <w:rFonts w:hint="eastAsia" w:ascii="仿宋_GB2312" w:hAnsi="仿宋_GB2312" w:eastAsia="仿宋_GB2312" w:cs="仿宋_GB2312"/>
          <w:b/>
          <w:bCs/>
          <w:color w:val="auto"/>
          <w:sz w:val="28"/>
          <w:szCs w:val="28"/>
          <w:highlight w:val="none"/>
          <w:u w:val="single"/>
          <w:lang w:eastAsia="zh-CN"/>
        </w:rPr>
      </w:pPr>
      <w:r>
        <w:rPr>
          <w:rFonts w:hint="eastAsia" w:ascii="仿宋_GB2312" w:hAnsi="仿宋_GB2312" w:eastAsia="仿宋_GB2312" w:cs="仿宋_GB2312"/>
          <w:b/>
          <w:bCs/>
          <w:color w:val="auto"/>
          <w:sz w:val="28"/>
          <w:szCs w:val="28"/>
          <w:highlight w:val="none"/>
          <w:u w:val="single"/>
        </w:rPr>
        <w:t>答复</w:t>
      </w:r>
      <w:r>
        <w:rPr>
          <w:rFonts w:hint="eastAsia" w:ascii="仿宋_GB2312" w:hAnsi="仿宋_GB2312" w:eastAsia="仿宋_GB2312" w:cs="仿宋_GB2312"/>
          <w:b/>
          <w:bCs/>
          <w:color w:val="auto"/>
          <w:sz w:val="28"/>
          <w:szCs w:val="28"/>
          <w:highlight w:val="none"/>
          <w:u w:val="single"/>
          <w:lang w:eastAsia="zh-CN"/>
        </w:rPr>
        <w:t>质疑事项</w:t>
      </w:r>
      <w:r>
        <w:rPr>
          <w:rFonts w:hint="eastAsia" w:ascii="仿宋_GB2312" w:hAnsi="仿宋_GB2312" w:eastAsia="仿宋_GB2312" w:cs="仿宋_GB2312"/>
          <w:b/>
          <w:bCs/>
          <w:color w:val="auto"/>
          <w:sz w:val="28"/>
          <w:szCs w:val="28"/>
          <w:highlight w:val="none"/>
          <w:u w:val="single"/>
          <w:lang w:val="en-US" w:eastAsia="zh-CN"/>
        </w:rPr>
        <w:t>五</w:t>
      </w:r>
      <w:r>
        <w:rPr>
          <w:rFonts w:hint="eastAsia" w:ascii="仿宋_GB2312" w:hAnsi="仿宋_GB2312" w:eastAsia="仿宋_GB2312" w:cs="仿宋_GB2312"/>
          <w:b/>
          <w:bCs/>
          <w:color w:val="auto"/>
          <w:sz w:val="28"/>
          <w:szCs w:val="28"/>
          <w:highlight w:val="none"/>
          <w:u w:val="single"/>
        </w:rPr>
        <w:t>：</w:t>
      </w:r>
      <w:r>
        <w:rPr>
          <w:rFonts w:hint="eastAsia" w:ascii="仿宋_GB2312" w:hAnsi="仿宋_GB2312" w:eastAsia="仿宋_GB2312" w:cs="仿宋_GB2312"/>
          <w:b/>
          <w:bCs/>
          <w:color w:val="auto"/>
          <w:sz w:val="28"/>
          <w:szCs w:val="28"/>
          <w:highlight w:val="none"/>
          <w:u w:val="single"/>
          <w:lang w:val="en-US" w:eastAsia="zh-CN"/>
        </w:rPr>
        <w:t>1.已修改，具体详见更新后的招标文件及清单</w:t>
      </w:r>
      <w:r>
        <w:rPr>
          <w:rFonts w:hint="eastAsia" w:ascii="仿宋_GB2312" w:hAnsi="仿宋_GB2312" w:eastAsia="仿宋_GB2312" w:cs="仿宋_GB2312"/>
          <w:b/>
          <w:bCs/>
          <w:color w:val="auto"/>
          <w:sz w:val="28"/>
          <w:szCs w:val="28"/>
          <w:highlight w:val="none"/>
          <w:u w:val="single"/>
          <w:lang w:eastAsia="zh-CN"/>
        </w:rPr>
        <w:t>。</w:t>
      </w:r>
    </w:p>
    <w:p w14:paraId="48B2E6F4">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rPr>
          <w:rFonts w:hint="eastAsia" w:ascii="仿宋_GB2312" w:hAnsi="仿宋_GB2312" w:eastAsia="仿宋_GB2312" w:cs="仿宋_GB2312"/>
          <w:b/>
          <w:bCs/>
          <w:color w:val="auto"/>
          <w:sz w:val="28"/>
          <w:szCs w:val="28"/>
          <w:highlight w:val="none"/>
          <w:u w:val="single"/>
        </w:rPr>
      </w:pPr>
      <w:r>
        <w:rPr>
          <w:rFonts w:hint="eastAsia" w:ascii="仿宋_GB2312" w:hAnsi="仿宋_GB2312" w:eastAsia="仿宋_GB2312" w:cs="仿宋_GB2312"/>
          <w:b/>
          <w:bCs/>
          <w:color w:val="auto"/>
          <w:sz w:val="28"/>
          <w:szCs w:val="28"/>
          <w:highlight w:val="none"/>
          <w:u w:val="single"/>
          <w:lang w:val="en-US" w:eastAsia="zh-CN"/>
        </w:rPr>
        <w:t>2.经核实</w:t>
      </w:r>
      <w:r>
        <w:rPr>
          <w:rFonts w:hint="eastAsia" w:ascii="仿宋_GB2312" w:hAnsi="仿宋_GB2312" w:eastAsia="仿宋_GB2312" w:cs="仿宋_GB2312"/>
          <w:b/>
          <w:bCs/>
          <w:color w:val="auto"/>
          <w:sz w:val="28"/>
          <w:szCs w:val="28"/>
          <w:highlight w:val="none"/>
          <w:u w:val="single"/>
        </w:rPr>
        <w:t>“勒索防护+虚拟补丁”组合功能</w:t>
      </w:r>
      <w:r>
        <w:rPr>
          <w:rFonts w:hint="eastAsia" w:ascii="仿宋_GB2312" w:hAnsi="仿宋_GB2312" w:eastAsia="仿宋_GB2312" w:cs="仿宋_GB2312"/>
          <w:b/>
          <w:bCs/>
          <w:color w:val="auto"/>
          <w:sz w:val="28"/>
          <w:szCs w:val="28"/>
          <w:highlight w:val="none"/>
          <w:u w:val="single"/>
          <w:lang w:val="en-US" w:eastAsia="zh-CN"/>
        </w:rPr>
        <w:t>未设置排他性门槛市场潜在合格投标人具备竞争性</w:t>
      </w:r>
      <w:r>
        <w:rPr>
          <w:rFonts w:hint="eastAsia" w:ascii="仿宋_GB2312" w:hAnsi="仿宋_GB2312" w:eastAsia="仿宋_GB2312" w:cs="仿宋_GB2312"/>
          <w:b/>
          <w:bCs/>
          <w:color w:val="auto"/>
          <w:sz w:val="28"/>
          <w:szCs w:val="28"/>
          <w:highlight w:val="none"/>
          <w:u w:val="single"/>
          <w:lang w:eastAsia="zh-CN"/>
        </w:rPr>
        <w:t>，</w:t>
      </w:r>
      <w:r>
        <w:rPr>
          <w:rFonts w:hint="eastAsia" w:ascii="仿宋_GB2312" w:hAnsi="仿宋_GB2312" w:eastAsia="仿宋_GB2312" w:cs="仿宋_GB2312"/>
          <w:b/>
          <w:bCs/>
          <w:color w:val="auto"/>
          <w:sz w:val="28"/>
          <w:szCs w:val="28"/>
          <w:highlight w:val="none"/>
          <w:u w:val="single"/>
        </w:rPr>
        <w:t>未限制或者排斥任何潜在投标人。</w:t>
      </w:r>
    </w:p>
    <w:p w14:paraId="4791F359">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rPr>
          <w:rFonts w:hint="eastAsia" w:ascii="楷体" w:hAnsi="楷体" w:eastAsia="楷体" w:cs="楷体"/>
          <w:b/>
          <w:bCs/>
          <w:strike w:val="0"/>
          <w:dstrike w:val="0"/>
          <w:color w:val="auto"/>
          <w:sz w:val="28"/>
          <w:szCs w:val="28"/>
          <w:highlight w:val="none"/>
          <w:u w:val="none"/>
          <w:lang w:val="en-US" w:eastAsia="zh-CN"/>
        </w:rPr>
      </w:pPr>
      <w:r>
        <w:rPr>
          <w:rFonts w:hint="eastAsia" w:ascii="楷体" w:hAnsi="楷体" w:eastAsia="楷体" w:cs="楷体"/>
          <w:b/>
          <w:bCs/>
          <w:color w:val="auto"/>
          <w:sz w:val="28"/>
          <w:szCs w:val="28"/>
          <w:highlight w:val="none"/>
          <w:u w:val="none"/>
          <w:lang w:val="en-US" w:eastAsia="zh-CN"/>
        </w:rPr>
        <w:t>证明：</w:t>
      </w:r>
      <w:r>
        <w:rPr>
          <w:rFonts w:hint="eastAsia" w:ascii="楷体" w:hAnsi="楷体" w:eastAsia="楷体" w:cs="楷体"/>
          <w:b/>
          <w:bCs/>
          <w:strike w:val="0"/>
          <w:dstrike w:val="0"/>
          <w:color w:val="auto"/>
          <w:sz w:val="28"/>
          <w:szCs w:val="28"/>
          <w:highlight w:val="none"/>
          <w:u w:val="none"/>
          <w:lang w:val="en-US" w:eastAsia="zh-CN"/>
        </w:rPr>
        <w:t>虚拟补丁功能满足的厂商除了深信服科技股份有限公司外，华为云技术有限公司、新华三技术有限公司、、腾讯云计算（北京）有限责任公司</w:t>
      </w:r>
      <w:r>
        <w:rPr>
          <w:rFonts w:hint="eastAsia" w:ascii="仿宋_GB2312" w:hAnsi="仿宋_GB2312" w:eastAsia="仿宋_GB2312" w:cs="仿宋_GB2312"/>
          <w:b/>
          <w:bCs/>
          <w:color w:val="auto"/>
          <w:kern w:val="0"/>
          <w:sz w:val="28"/>
          <w:szCs w:val="28"/>
          <w:highlight w:val="none"/>
          <w:u w:val="none"/>
          <w:lang w:val="en-US" w:eastAsia="zh-CN" w:bidi="ar-SA"/>
        </w:rPr>
        <w:t>等公司满足。</w:t>
      </w:r>
      <w:r>
        <w:rPr>
          <w:rFonts w:hint="eastAsia" w:ascii="楷体" w:hAnsi="楷体" w:eastAsia="楷体" w:cs="楷体"/>
          <w:b/>
          <w:bCs/>
          <w:strike w:val="0"/>
          <w:dstrike w:val="0"/>
          <w:color w:val="auto"/>
          <w:sz w:val="28"/>
          <w:szCs w:val="28"/>
          <w:highlight w:val="none"/>
          <w:u w:val="none"/>
          <w:lang w:val="en-US" w:eastAsia="zh-CN"/>
        </w:rPr>
        <w:t>；勒索防护功能满足的厂家除了深信服科技股份有限公司外，华为技术有限公司、阿里云计算有限公司、北京志凌海纳科技股份有限公司</w:t>
      </w:r>
      <w:r>
        <w:rPr>
          <w:rFonts w:hint="eastAsia" w:ascii="仿宋_GB2312" w:hAnsi="仿宋_GB2312" w:eastAsia="仿宋_GB2312" w:cs="仿宋_GB2312"/>
          <w:b/>
          <w:bCs/>
          <w:color w:val="auto"/>
          <w:kern w:val="0"/>
          <w:sz w:val="28"/>
          <w:szCs w:val="28"/>
          <w:highlight w:val="none"/>
          <w:u w:val="none"/>
          <w:lang w:val="en-US" w:eastAsia="zh-CN" w:bidi="ar-SA"/>
        </w:rPr>
        <w:t>等公司满足</w:t>
      </w:r>
      <w:r>
        <w:rPr>
          <w:rFonts w:hint="eastAsia" w:ascii="楷体" w:hAnsi="楷体" w:eastAsia="楷体" w:cs="楷体"/>
          <w:b/>
          <w:bCs/>
          <w:strike w:val="0"/>
          <w:dstrike w:val="0"/>
          <w:color w:val="auto"/>
          <w:sz w:val="28"/>
          <w:szCs w:val="28"/>
          <w:highlight w:val="none"/>
          <w:u w:val="none"/>
          <w:lang w:val="en-US" w:eastAsia="zh-CN"/>
        </w:rPr>
        <w:t>。</w:t>
      </w:r>
    </w:p>
    <w:p w14:paraId="33F4B219">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jc w:val="both"/>
        <w:textAlignment w:val="auto"/>
        <w:rPr>
          <w:rFonts w:hint="eastAsia"/>
          <w:highlight w:val="none"/>
          <w:lang w:val="en-US" w:eastAsia="zh-CN"/>
        </w:rPr>
      </w:pPr>
    </w:p>
    <w:p w14:paraId="17402489">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outlineLvl w:val="0"/>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质疑事项</w:t>
      </w:r>
      <w:r>
        <w:rPr>
          <w:rFonts w:hint="eastAsia" w:ascii="黑体" w:hAnsi="黑体" w:eastAsia="黑体" w:cs="黑体"/>
          <w:b/>
          <w:bCs/>
          <w:color w:val="auto"/>
          <w:sz w:val="28"/>
          <w:szCs w:val="28"/>
          <w:highlight w:val="none"/>
          <w:lang w:val="en-US" w:eastAsia="zh-CN"/>
        </w:rPr>
        <w:t>六</w:t>
      </w:r>
      <w:r>
        <w:rPr>
          <w:rFonts w:hint="eastAsia" w:ascii="黑体" w:hAnsi="黑体" w:eastAsia="黑体" w:cs="黑体"/>
          <w:b/>
          <w:bCs/>
          <w:color w:val="auto"/>
          <w:sz w:val="28"/>
          <w:szCs w:val="28"/>
          <w:highlight w:val="none"/>
        </w:rPr>
        <w:t>：其他违法条款说明</w:t>
      </w:r>
    </w:p>
    <w:p w14:paraId="700A4F01">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1、微模块认证组合指向性</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要求制造商同时具备“能源管理体系、供应链安全、知识产权管理体系认证”仅维谛、华为等 2家厂商满足，属于《招标投标法实施条例》第三十二条“指向特定供应商”的情形。</w:t>
      </w:r>
    </w:p>
    <w:p w14:paraId="0BA28FBD">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2、PUE 值认证不合理性，排他性要求“微模块 PUE≤1.4，提供绿色网格(中国)测试证书”，该认证未采用国家标准(如 GB 50174)，全国仅 2家厂商通过，构成不合理技术门槛。</w:t>
      </w:r>
    </w:p>
    <w:p w14:paraId="0663BF3C">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3、非必要认证与过高门槛:PUE 值认证的排他性:招标文件要求微模块“PUE&lt;1.4，提供绿色网格(中国)测试证书”。问题:绿色网格(中国)认证虽权威，但根据相关规定，其测试规格(如IT 机柜数量、冗余配置)需厂商提前定制，导致全国仅有2家厂商通过(，违反《政府采购法》第二十二条“不得设定不合理门槛”。国办发(2019)57 号文强调“优先采购安全可靠产品，但不得限制竞争”，而 PUE 认证未采用国家标准(如 GB 50174)，属于非必要的“特定行业认证”。三项著作权为</w:t>
      </w:r>
      <w:r>
        <w:rPr>
          <w:rFonts w:hint="eastAsia" w:ascii="仿宋_GB2312" w:hAnsi="仿宋_GB2312" w:eastAsia="仿宋_GB2312" w:cs="仿宋_GB2312"/>
          <w:color w:val="auto"/>
          <w:sz w:val="28"/>
          <w:szCs w:val="28"/>
          <w:highlight w:val="none"/>
          <w:lang w:eastAsia="zh-CN"/>
        </w:rPr>
        <w:t>新华三技术有限公司</w:t>
      </w:r>
      <w:r>
        <w:rPr>
          <w:rFonts w:hint="eastAsia" w:ascii="仿宋_GB2312" w:hAnsi="仿宋_GB2312" w:eastAsia="仿宋_GB2312" w:cs="仿宋_GB2312"/>
          <w:color w:val="auto"/>
          <w:sz w:val="28"/>
          <w:szCs w:val="28"/>
          <w:highlight w:val="none"/>
        </w:rPr>
        <w:t>公司的核心专利，其他厂商通常通过集成第三方软件实现类似功能。强制要求“原厂著作权”排除了集成商和中小企业，构成《政府采购促进中小企业发展管理办法》第五条“隐性歧视”。医疗行业标准(WS/T 303-2021)仅要求PACS基础功能认证，未强制著作权类型，属于“以不合理技术要求限制竞争”</w:t>
      </w:r>
    </w:p>
    <w:p w14:paraId="3DA9AA07">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4、歧视性:技术路线与厂商类型的差别待遇:开源技术的系统性排斥:招标文件明确“不接受基于国外开源软件调优的产品”(1-512 段)，并要求“非开源技术承诺函"。问题:开源技术(如 Ceph、KVM)已通过国家卫健委认证，且成本更低，适合医疗行业普惠需求。排斥开源技术歧视了采用开源方案的供应商(如浪潮、曙光)，违反《政府采购法》第十六条“充分竞争”原则。“保护特定闭源厂商"，导致中小企业因成本劣势被排除。</w:t>
      </w:r>
    </w:p>
    <w:p w14:paraId="3304E6FD">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5、进口品牌与国产品牌的隐性区分:招标文件推荐品牌中，微模块、精密空调等设备混合国际品牌(维谛)与国产品牌(英威</w:t>
      </w:r>
      <w:r>
        <w:rPr>
          <w:rFonts w:hint="eastAsia" w:ascii="仿宋_GB2312" w:hAnsi="仿宋_GB2312" w:eastAsia="仿宋_GB2312" w:cs="仿宋_GB2312"/>
          <w:color w:val="auto"/>
          <w:sz w:val="28"/>
          <w:szCs w:val="28"/>
          <w:highlight w:val="none"/>
          <w:lang w:eastAsia="zh-CN"/>
        </w:rPr>
        <w:t>腾</w:t>
      </w:r>
      <w:r>
        <w:rPr>
          <w:rFonts w:hint="eastAsia" w:ascii="仿宋_GB2312" w:hAnsi="仿宋_GB2312" w:eastAsia="仿宋_GB2312" w:cs="仿宋_GB2312"/>
          <w:color w:val="auto"/>
          <w:sz w:val="28"/>
          <w:szCs w:val="28"/>
          <w:highlight w:val="none"/>
        </w:rPr>
        <w:t>)，但评分标准向国际品牌倾斜。</w:t>
      </w:r>
    </w:p>
    <w:p w14:paraId="2815EC24">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问题:国办发(2019)57号文要求.“优先采购国产安全可靠产品”，但评分标准未对国产品牌设置加分，反而通过认证、专利等要求隐性偏向进口品牌(维谛为美资企业)，违反国产化政策。</w:t>
      </w:r>
    </w:p>
    <w:p w14:paraId="12B714ED">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b/>
          <w:bCs/>
          <w:color w:val="auto"/>
          <w:sz w:val="28"/>
          <w:szCs w:val="28"/>
          <w:highlight w:val="none"/>
          <w:u w:val="single"/>
        </w:rPr>
        <w:t>答复</w:t>
      </w:r>
      <w:r>
        <w:rPr>
          <w:rFonts w:hint="eastAsia" w:ascii="仿宋_GB2312" w:hAnsi="仿宋_GB2312" w:eastAsia="仿宋_GB2312" w:cs="仿宋_GB2312"/>
          <w:b/>
          <w:bCs/>
          <w:color w:val="auto"/>
          <w:sz w:val="28"/>
          <w:szCs w:val="28"/>
          <w:highlight w:val="none"/>
          <w:u w:val="single"/>
          <w:lang w:eastAsia="zh-CN"/>
        </w:rPr>
        <w:t>质疑事项</w:t>
      </w:r>
      <w:r>
        <w:rPr>
          <w:rFonts w:hint="eastAsia" w:ascii="仿宋_GB2312" w:hAnsi="仿宋_GB2312" w:eastAsia="仿宋_GB2312" w:cs="仿宋_GB2312"/>
          <w:b/>
          <w:bCs/>
          <w:color w:val="auto"/>
          <w:sz w:val="28"/>
          <w:szCs w:val="28"/>
          <w:highlight w:val="none"/>
          <w:u w:val="single"/>
          <w:lang w:val="en-US" w:eastAsia="zh-CN"/>
        </w:rPr>
        <w:t>六</w:t>
      </w:r>
      <w:r>
        <w:rPr>
          <w:rFonts w:hint="eastAsia" w:ascii="仿宋_GB2312" w:hAnsi="仿宋_GB2312" w:eastAsia="仿宋_GB2312" w:cs="仿宋_GB2312"/>
          <w:b/>
          <w:bCs/>
          <w:color w:val="auto"/>
          <w:sz w:val="28"/>
          <w:szCs w:val="28"/>
          <w:highlight w:val="none"/>
          <w:u w:val="single"/>
        </w:rPr>
        <w:t>：</w:t>
      </w:r>
      <w:r>
        <w:rPr>
          <w:rFonts w:hint="eastAsia" w:ascii="仿宋_GB2312" w:hAnsi="仿宋_GB2312" w:eastAsia="仿宋_GB2312" w:cs="仿宋_GB2312"/>
          <w:b/>
          <w:bCs/>
          <w:color w:val="auto"/>
          <w:sz w:val="28"/>
          <w:szCs w:val="28"/>
          <w:highlight w:val="none"/>
          <w:u w:val="single"/>
          <w:lang w:val="en-US" w:eastAsia="zh-CN"/>
        </w:rPr>
        <w:t>已调整，具体详见更新后的招标文件及清单，</w:t>
      </w:r>
      <w:r>
        <w:rPr>
          <w:rFonts w:hint="eastAsia" w:ascii="仿宋_GB2312" w:hAnsi="仿宋_GB2312" w:eastAsia="仿宋_GB2312" w:cs="仿宋_GB2312"/>
          <w:b/>
          <w:bCs/>
          <w:strike w:val="0"/>
          <w:dstrike w:val="0"/>
          <w:color w:val="auto"/>
          <w:sz w:val="28"/>
          <w:szCs w:val="28"/>
          <w:highlight w:val="none"/>
          <w:u w:val="single"/>
          <w:lang w:val="en-US" w:eastAsia="zh-CN"/>
        </w:rPr>
        <w:t>本项目适用于</w:t>
      </w:r>
      <w:r>
        <w:rPr>
          <w:rFonts w:hint="eastAsia" w:ascii="仿宋_GB2312" w:hAnsi="仿宋_GB2312" w:eastAsia="仿宋_GB2312" w:cs="仿宋_GB2312"/>
          <w:b/>
          <w:bCs/>
          <w:strike w:val="0"/>
          <w:dstrike w:val="0"/>
          <w:color w:val="auto"/>
          <w:sz w:val="28"/>
          <w:szCs w:val="28"/>
          <w:highlight w:val="none"/>
          <w:u w:val="single"/>
        </w:rPr>
        <w:t>《中华人民共和国招标投标法》及其实施条例</w:t>
      </w:r>
      <w:r>
        <w:rPr>
          <w:rFonts w:hint="eastAsia" w:ascii="仿宋_GB2312" w:hAnsi="仿宋_GB2312" w:eastAsia="仿宋_GB2312" w:cs="仿宋_GB2312"/>
          <w:b/>
          <w:bCs/>
          <w:strike w:val="0"/>
          <w:dstrike w:val="0"/>
          <w:color w:val="auto"/>
          <w:sz w:val="28"/>
          <w:szCs w:val="28"/>
          <w:highlight w:val="none"/>
          <w:u w:val="single"/>
          <w:lang w:eastAsia="zh-CN"/>
        </w:rPr>
        <w:t>等。</w:t>
      </w:r>
    </w:p>
    <w:p w14:paraId="6057BE92">
      <w:pPr>
        <w:keepNext w:val="0"/>
        <w:keepLines w:val="0"/>
        <w:pageBreakBefore w:val="0"/>
        <w:widowControl w:val="0"/>
        <w:kinsoku/>
        <w:wordWrap/>
        <w:overflowPunct/>
        <w:topLinePunct w:val="0"/>
        <w:autoSpaceDE/>
        <w:autoSpaceDN/>
        <w:bidi w:val="0"/>
        <w:adjustRightInd/>
        <w:snapToGrid/>
        <w:spacing w:line="500" w:lineRule="exact"/>
        <w:ind w:firstLine="420" w:firstLineChars="0"/>
        <w:textAlignment w:val="auto"/>
        <w:outlineLvl w:val="0"/>
        <w:rPr>
          <w:rFonts w:hint="eastAsia" w:ascii="黑体" w:hAnsi="黑体" w:eastAsia="黑体" w:cs="黑体"/>
          <w:b/>
          <w:bCs/>
          <w:color w:val="auto"/>
          <w:sz w:val="28"/>
          <w:szCs w:val="28"/>
          <w:highlight w:val="none"/>
          <w:lang w:val="en-US" w:eastAsia="zh-CN"/>
        </w:rPr>
      </w:pPr>
    </w:p>
    <w:p w14:paraId="067C613D">
      <w:pPr>
        <w:keepNext w:val="0"/>
        <w:keepLines w:val="0"/>
        <w:pageBreakBefore w:val="0"/>
        <w:widowControl w:val="0"/>
        <w:kinsoku/>
        <w:wordWrap/>
        <w:overflowPunct/>
        <w:topLinePunct w:val="0"/>
        <w:autoSpaceDE/>
        <w:autoSpaceDN/>
        <w:bidi w:val="0"/>
        <w:adjustRightInd/>
        <w:snapToGrid/>
        <w:spacing w:line="500" w:lineRule="exact"/>
        <w:ind w:firstLine="420" w:firstLineChars="0"/>
        <w:textAlignment w:val="auto"/>
        <w:outlineLvl w:val="0"/>
        <w:rPr>
          <w:rFonts w:hint="eastAsia" w:ascii="黑体" w:hAnsi="黑体" w:eastAsia="黑体" w:cs="黑体"/>
          <w:b/>
          <w:bCs/>
          <w:color w:val="auto"/>
          <w:sz w:val="28"/>
          <w:szCs w:val="28"/>
          <w:highlight w:val="none"/>
          <w:lang w:val="en-US" w:eastAsia="zh-CN"/>
        </w:rPr>
      </w:pPr>
      <w:r>
        <w:rPr>
          <w:rFonts w:hint="eastAsia" w:ascii="黑体" w:hAnsi="黑体" w:eastAsia="黑体" w:cs="黑体"/>
          <w:b/>
          <w:bCs/>
          <w:color w:val="auto"/>
          <w:sz w:val="28"/>
          <w:szCs w:val="28"/>
          <w:highlight w:val="none"/>
          <w:lang w:val="en-US" w:eastAsia="zh-CN"/>
        </w:rPr>
        <w:t>质疑事项七：招标文件未按规定执行政府采购政策，具有排它性。</w:t>
      </w:r>
    </w:p>
    <w:p w14:paraId="2076E635">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bCs/>
          <w:color w:val="auto"/>
          <w:sz w:val="28"/>
          <w:szCs w:val="28"/>
          <w:highlight w:val="none"/>
          <w:u w:val="none"/>
          <w:lang w:val="en-US" w:eastAsia="zh-CN"/>
        </w:rPr>
        <w:t>质疑内容：</w:t>
      </w:r>
      <w:r>
        <w:rPr>
          <w:rFonts w:hint="eastAsia" w:ascii="仿宋_GB2312" w:hAnsi="仿宋_GB2312" w:eastAsia="仿宋_GB2312" w:cs="仿宋_GB2312"/>
          <w:b w:val="0"/>
          <w:bCs w:val="0"/>
          <w:color w:val="auto"/>
          <w:sz w:val="28"/>
          <w:szCs w:val="28"/>
          <w:highlight w:val="none"/>
          <w:lang w:val="en-US" w:eastAsia="zh-CN"/>
        </w:rPr>
        <w:t>(1)第三章评标办法(综合评估法Ⅱ)2.2.4(2),技术评分标准中产品能力第4条为确保医共体平台的安全性，要求本次所投超融合软件需支持以下 要求：①具备勒索专项防护能力，可以创建疑似勒索快照任务，检测到资产防护组件异常、疑似中勒索病毒时，自动触发快照，并提供向导化勒索病毒处理流程，包括紧急隔离、保留当前状态、恢复云主机、扫描病毒、恢复网络。并支持事前勒索病毒防护、事中检测疑似勒索可自动对虚拟机打快照、 事后勒索病毒向导化处理。②需具备虚拟补丁能力，无需在主机操作系统打补丁，可直接在网络层对指定虚拟机和批量虚拟机开启虚拟补丁防护。上述要求，明显是产品超融合软件需要满足的技术参数要求，将此作为评分加分项，属于技术条件与项目特点和实际需要不相适应，有明显倾向性。</w:t>
      </w:r>
    </w:p>
    <w:p w14:paraId="0E5F5612">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(2)第三章评标办法(综合评估法Ⅱ)2.2.4 (2),技术评分标准中产品能力第1条：为保障所投 PACS 存储系统厂商应具备较强的技术实力和数据中心安全服务能力，需提供国家互联网应急中心(CNCERT) 出具在有效期内的甲级应急服务支撑单位证书，计5分；乙级应急服务支撑单位证书，计2分； 提供证明材料，未提供不计分。第3条：所投超融合软件获得互联网医疗健康产业联盟颁发的医疗云计算基础设施可信证书，计5分，提供证明材料，未提供不计分。申请成为CNCERT网络安全应急服务支撑单位国家级支撑单位一方面需要在网络安全领域从业5年以上，具有稳定的技术和服务团队，以及相应的资质和经验。明显属于变相设置供应商规模，成立年限门槛，另一方面厂商产品只要符合国家标准，质量合格，是否是应急支撑单位与合同履行无关。因此具有排它性。申请医疗云计算基础设施可信证书一方面发证单位为行业机构，不是政府权威机构。二是与项目的实施，合同履行无关。属于设置于项目实际需要不符合的条件，有倾向排它性。</w:t>
      </w:r>
    </w:p>
    <w:p w14:paraId="593EED3A">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(3)第三章评标办法(综合评估法Ⅱ)2.2.4(1),商务评分标准，综合实 力第2条根据投标人提供的所投机房微模块系统制造厂商具备以下证书：①“业务连续性管理体系认证证书”,认证范围包括但不限于：微模块数据中 心的生产所涉及的业务连续性管理活动；②“能源管理体系认证证书”,认 证范围包括但不限于：电源设备(不间断电源、开关电源、逆变电源)的设 计、生产，微模块数据中心的生产所涉及的能源管理活动。每提供一个证书 计7.5分，最高计15分，提供相关证明材料，未提供不计分。申请业务连续性管理体系认证证书，需要建立和实施了业务连续性管理 体系，且有效运行3个月以上；在一年内，未发生违反国家相关法律法规的 事故；三年内未因违反相关法律法规而被其他认证机构撤销业务连续性管理 体系认证证书；申请能源管理体系认证的条件，要求合法合规运营：企业必 须是依法注册、正常运营的实体，持有有效营业执照，且近三年内无重大能 源违规行为，如未因能源浪费、违规用能等问题受到重大处罚，且要确保能 源管理体系至少运行6个月。综上申请业务连续性管理体系认证、能源管理体系认证均有一定的年限 及资质要求。于变相设置供应商规模，成立年限门槛。另一方面生产厂商产 品只要满足招标技术参数要求下，无论是否有证书，一样能保障项目实施的 质量，因此该条款设置明显不合理，有倾向、排它性。</w:t>
      </w:r>
    </w:p>
    <w:p w14:paraId="26C98D7C">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00" w:lineRule="exact"/>
        <w:ind w:firstLine="425" w:firstLineChars="0"/>
        <w:jc w:val="both"/>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lang w:val="en-US" w:eastAsia="zh-CN" w:bidi="ar-SA"/>
        </w:rPr>
        <w:t>(4)</w:t>
      </w:r>
      <w:r>
        <w:rPr>
          <w:rFonts w:hint="eastAsia" w:ascii="仿宋_GB2312" w:hAnsi="仿宋_GB2312" w:eastAsia="仿宋_GB2312" w:cs="仿宋_GB2312"/>
          <w:b w:val="0"/>
          <w:bCs w:val="0"/>
          <w:color w:val="auto"/>
          <w:sz w:val="28"/>
          <w:szCs w:val="28"/>
          <w:highlight w:val="none"/>
          <w:lang w:val="en-US" w:eastAsia="zh-CN"/>
        </w:rPr>
        <w:t>招标清单中，超融合软件参数▲9、为保障所投超融合软件产品云计算安全性，产品厂商需具备中国信息安全测评中心的云计算安全类一级证书，提供 证明材料并加盖厂商公章。申请一类必须有4名以上的专职的注册信息安全专人人员 (CISP), 具有足够注册资金和流动资金，近3年有云计算方面的业绩，且没有出现未通过验收情况。该参数要求有明显的有规模与资产要求人员及业绩要求。属于变相条件，排除其它潜在供应商。另一方面即使没有这个证书，只要是符合国家标准的，一样能满足文件要求，认证与产品质量， 合同履行无直接关联。</w:t>
      </w:r>
    </w:p>
    <w:p w14:paraId="65F85CCF">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(6)招标文采购需求清单硬件部分多项标注▲设备中明确有要求“投标产品需提 供三年质保投标人需提供生产制造商出具的售后服务承诺函(加盖原厂公章)。未提供的，其投标文件无效。”将生产制造商出具的售后服务承诺函作为投标文件有效的前提条件，属于将生产厂家承诺作为资格要求。这种要求不合理，属于以不合理的条件限制或者排斥潜在投标人。</w:t>
      </w:r>
    </w:p>
    <w:p w14:paraId="2CDCC99E">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color w:val="auto"/>
          <w:sz w:val="28"/>
          <w:szCs w:val="28"/>
          <w:highlight w:val="none"/>
          <w:u w:val="single"/>
        </w:rPr>
      </w:pPr>
      <w:r>
        <w:rPr>
          <w:rFonts w:hint="eastAsia" w:ascii="仿宋_GB2312" w:hAnsi="仿宋_GB2312" w:eastAsia="仿宋_GB2312" w:cs="仿宋_GB2312"/>
          <w:b/>
          <w:bCs/>
          <w:color w:val="auto"/>
          <w:sz w:val="28"/>
          <w:szCs w:val="28"/>
          <w:highlight w:val="none"/>
          <w:u w:val="single"/>
        </w:rPr>
        <w:t>答复</w:t>
      </w:r>
      <w:r>
        <w:rPr>
          <w:rFonts w:hint="eastAsia" w:ascii="仿宋_GB2312" w:hAnsi="仿宋_GB2312" w:eastAsia="仿宋_GB2312" w:cs="仿宋_GB2312"/>
          <w:b/>
          <w:bCs/>
          <w:color w:val="auto"/>
          <w:sz w:val="28"/>
          <w:szCs w:val="28"/>
          <w:highlight w:val="none"/>
          <w:u w:val="single"/>
          <w:lang w:eastAsia="zh-CN"/>
        </w:rPr>
        <w:t>质疑事项七</w:t>
      </w:r>
      <w:r>
        <w:rPr>
          <w:rFonts w:hint="eastAsia" w:ascii="仿宋_GB2312" w:hAnsi="仿宋_GB2312" w:eastAsia="仿宋_GB2312" w:cs="仿宋_GB2312"/>
          <w:b/>
          <w:bCs/>
          <w:color w:val="auto"/>
          <w:sz w:val="28"/>
          <w:szCs w:val="28"/>
          <w:highlight w:val="none"/>
          <w:u w:val="single"/>
        </w:rPr>
        <w:t>：</w:t>
      </w:r>
      <w:r>
        <w:rPr>
          <w:rFonts w:hint="eastAsia" w:ascii="仿宋_GB2312" w:hAnsi="仿宋_GB2312" w:eastAsia="仿宋_GB2312" w:cs="仿宋_GB2312"/>
          <w:b/>
          <w:bCs/>
          <w:color w:val="auto"/>
          <w:sz w:val="28"/>
          <w:szCs w:val="28"/>
          <w:highlight w:val="none"/>
          <w:u w:val="single"/>
          <w:lang w:val="en-US" w:eastAsia="zh-CN"/>
        </w:rPr>
        <w:t>已调整，具体详见更新后的招标文件及清单</w:t>
      </w:r>
      <w:r>
        <w:rPr>
          <w:rFonts w:hint="eastAsia" w:ascii="仿宋_GB2312" w:hAnsi="仿宋_GB2312" w:eastAsia="仿宋_GB2312" w:cs="仿宋_GB2312"/>
          <w:b/>
          <w:bCs/>
          <w:color w:val="auto"/>
          <w:sz w:val="28"/>
          <w:szCs w:val="28"/>
          <w:highlight w:val="none"/>
          <w:u w:val="single"/>
        </w:rPr>
        <w:t>。</w:t>
      </w:r>
    </w:p>
    <w:p w14:paraId="42955B42">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outlineLvl w:val="0"/>
        <w:rPr>
          <w:rFonts w:hint="eastAsia" w:ascii="黑体" w:hAnsi="黑体" w:eastAsia="黑体" w:cs="黑体"/>
          <w:b/>
          <w:bCs/>
          <w:color w:val="auto"/>
          <w:sz w:val="28"/>
          <w:szCs w:val="28"/>
          <w:highlight w:val="none"/>
          <w:u w:val="single"/>
          <w:lang w:val="en-US" w:eastAsia="zh-CN"/>
        </w:rPr>
      </w:pPr>
    </w:p>
    <w:p w14:paraId="1A53A917">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both"/>
        <w:textAlignment w:val="auto"/>
        <w:outlineLvl w:val="0"/>
        <w:rPr>
          <w:rFonts w:hint="eastAsia" w:ascii="黑体" w:hAnsi="黑体" w:eastAsia="黑体" w:cs="黑体"/>
          <w:b/>
          <w:bCs/>
          <w:color w:val="auto"/>
          <w:sz w:val="28"/>
          <w:szCs w:val="28"/>
          <w:highlight w:val="none"/>
          <w:u w:val="single"/>
        </w:rPr>
      </w:pPr>
      <w:r>
        <w:rPr>
          <w:rFonts w:hint="eastAsia" w:ascii="黑体" w:hAnsi="黑体" w:eastAsia="黑体" w:cs="黑体"/>
          <w:b/>
          <w:bCs/>
          <w:color w:val="auto"/>
          <w:sz w:val="28"/>
          <w:szCs w:val="28"/>
          <w:highlight w:val="none"/>
          <w:u w:val="single"/>
          <w:lang w:val="en-US" w:eastAsia="zh-CN"/>
        </w:rPr>
        <w:t>质疑事项八：</w:t>
      </w:r>
      <w:r>
        <w:rPr>
          <w:rFonts w:hint="eastAsia" w:ascii="黑体" w:hAnsi="黑体" w:eastAsia="黑体" w:cs="黑体"/>
          <w:b/>
          <w:bCs/>
          <w:color w:val="auto"/>
          <w:spacing w:val="11"/>
          <w:sz w:val="28"/>
          <w:szCs w:val="28"/>
          <w:highlight w:val="none"/>
          <w:u w:val="single"/>
        </w:rPr>
        <w:t>招标公告和招标文件中均未体现关于落实政府采购政策</w:t>
      </w:r>
      <w:r>
        <w:rPr>
          <w:rFonts w:hint="eastAsia" w:ascii="黑体" w:hAnsi="黑体" w:eastAsia="黑体" w:cs="黑体"/>
          <w:b/>
          <w:bCs/>
          <w:color w:val="auto"/>
          <w:spacing w:val="10"/>
          <w:sz w:val="28"/>
          <w:szCs w:val="28"/>
          <w:highlight w:val="none"/>
          <w:u w:val="single"/>
        </w:rPr>
        <w:t>的描述。</w:t>
      </w:r>
    </w:p>
    <w:p w14:paraId="67CB4187">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(二)未按照规定执行政府采购政策</w:t>
      </w:r>
    </w:p>
    <w:p w14:paraId="4105F4F2">
      <w:pPr>
        <w:keepNext w:val="0"/>
        <w:keepLines w:val="0"/>
        <w:pageBreakBefore w:val="0"/>
        <w:kinsoku/>
        <w:wordWrap/>
        <w:overflowPunct/>
        <w:topLinePunct w:val="0"/>
        <w:autoSpaceDE/>
        <w:autoSpaceDN/>
        <w:bidi w:val="0"/>
        <w:adjustRightInd/>
        <w:snapToGrid/>
        <w:spacing w:line="500" w:lineRule="exact"/>
        <w:ind w:right="208" w:firstLine="58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5"/>
          <w:sz w:val="28"/>
          <w:szCs w:val="28"/>
          <w:highlight w:val="none"/>
        </w:rPr>
        <w:t>在南华大学新校区道路铺设沥青路面(一期)。E1路沿线改造、沿江道路北侧边坡抢修改造工程服务</w:t>
      </w:r>
      <w:r>
        <w:rPr>
          <w:rFonts w:hint="eastAsia" w:ascii="仿宋_GB2312" w:hAnsi="仿宋_GB2312" w:eastAsia="仿宋_GB2312" w:cs="仿宋_GB2312"/>
          <w:color w:val="auto"/>
          <w:spacing w:val="11"/>
          <w:sz w:val="28"/>
          <w:szCs w:val="28"/>
          <w:highlight w:val="none"/>
        </w:rPr>
        <w:t xml:space="preserve"> </w:t>
      </w:r>
      <w:r>
        <w:rPr>
          <w:rFonts w:hint="eastAsia" w:ascii="仿宋_GB2312" w:hAnsi="仿宋_GB2312" w:eastAsia="仿宋_GB2312" w:cs="仿宋_GB2312"/>
          <w:color w:val="auto"/>
          <w:sz w:val="28"/>
          <w:szCs w:val="28"/>
          <w:highlight w:val="none"/>
        </w:rPr>
        <w:t>【湘财</w:t>
      </w:r>
      <w:r>
        <w:rPr>
          <w:rFonts w:hint="eastAsia" w:ascii="仿宋_GB2312" w:hAnsi="仿宋_GB2312" w:eastAsia="仿宋_GB2312" w:cs="仿宋_GB2312"/>
          <w:color w:val="auto"/>
          <w:sz w:val="28"/>
          <w:szCs w:val="28"/>
          <w:highlight w:val="none"/>
          <w:lang w:eastAsia="zh-CN"/>
        </w:rPr>
        <w:t>采</w:t>
      </w:r>
      <w:r>
        <w:rPr>
          <w:rFonts w:hint="eastAsia" w:ascii="仿宋_GB2312" w:hAnsi="仿宋_GB2312" w:eastAsia="仿宋_GB2312" w:cs="仿宋_GB2312"/>
          <w:color w:val="auto"/>
          <w:sz w:val="28"/>
          <w:szCs w:val="28"/>
          <w:highlight w:val="none"/>
        </w:rPr>
        <w:t>计[2020]000597号)项目中，招标公告和招</w:t>
      </w:r>
      <w:r>
        <w:rPr>
          <w:rFonts w:hint="eastAsia" w:ascii="仿宋_GB2312" w:hAnsi="仿宋_GB2312" w:eastAsia="仿宋_GB2312" w:cs="仿宋_GB2312"/>
          <w:color w:val="auto"/>
          <w:spacing w:val="-1"/>
          <w:sz w:val="28"/>
          <w:szCs w:val="28"/>
          <w:highlight w:val="none"/>
        </w:rPr>
        <w:t>标文件中均未体现关于落实政府采购政策的描述。</w:t>
      </w:r>
    </w:p>
    <w:p w14:paraId="74B5C313">
      <w:pPr>
        <w:keepNext w:val="0"/>
        <w:keepLines w:val="0"/>
        <w:pageBreakBefore w:val="0"/>
        <w:kinsoku/>
        <w:wordWrap/>
        <w:overflowPunct/>
        <w:topLinePunct w:val="0"/>
        <w:autoSpaceDE/>
        <w:autoSpaceDN/>
        <w:bidi w:val="0"/>
        <w:adjustRightInd/>
        <w:snapToGrid/>
        <w:spacing w:line="500" w:lineRule="exact"/>
        <w:ind w:right="228" w:firstLine="552"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
          <w:sz w:val="28"/>
          <w:szCs w:val="28"/>
          <w:highlight w:val="none"/>
        </w:rPr>
        <w:t>上述问题，违反了《中华人民共和国政府采购法</w:t>
      </w:r>
      <w:r>
        <w:rPr>
          <w:rFonts w:hint="eastAsia" w:ascii="仿宋_GB2312" w:hAnsi="仿宋_GB2312" w:eastAsia="仿宋_GB2312" w:cs="仿宋_GB2312"/>
          <w:color w:val="auto"/>
          <w:spacing w:val="-3"/>
          <w:sz w:val="28"/>
          <w:szCs w:val="28"/>
          <w:highlight w:val="none"/>
        </w:rPr>
        <w:t>》第九条“政府采购应当有助于实现国家的经济和社会</w:t>
      </w:r>
      <w:r>
        <w:rPr>
          <w:rFonts w:hint="eastAsia" w:ascii="仿宋_GB2312" w:hAnsi="仿宋_GB2312" w:eastAsia="仿宋_GB2312" w:cs="仿宋_GB2312"/>
          <w:color w:val="auto"/>
          <w:sz w:val="28"/>
          <w:szCs w:val="28"/>
          <w:highlight w:val="none"/>
        </w:rPr>
        <w:t xml:space="preserve"> 发展政策目标，包括保护环境，扶持不发达地区和少数民族地区，促进中小企业发展等</w:t>
      </w:r>
      <w:r>
        <w:rPr>
          <w:rFonts w:hint="eastAsia" w:ascii="仿宋_GB2312" w:hAnsi="仿宋_GB2312" w:eastAsia="仿宋_GB2312" w:cs="仿宋_GB2312"/>
          <w:color w:val="auto"/>
          <w:spacing w:val="-1"/>
          <w:sz w:val="28"/>
          <w:szCs w:val="28"/>
          <w:highlight w:val="none"/>
        </w:rPr>
        <w:t>”;以及《中华人民</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pacing w:val="-2"/>
          <w:sz w:val="28"/>
          <w:szCs w:val="28"/>
          <w:highlight w:val="none"/>
        </w:rPr>
        <w:t>共和国政府采购法实施条例》第十五条“采购人、采购代理机构应当根据政府采购政策、采购</w:t>
      </w:r>
      <w:r>
        <w:rPr>
          <w:rFonts w:hint="eastAsia" w:ascii="仿宋_GB2312" w:hAnsi="仿宋_GB2312" w:eastAsia="仿宋_GB2312" w:cs="仿宋_GB2312"/>
          <w:color w:val="auto"/>
          <w:spacing w:val="-3"/>
          <w:sz w:val="28"/>
          <w:szCs w:val="28"/>
          <w:highlight w:val="none"/>
        </w:rPr>
        <w:t>预算、采购需</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pacing w:val="-2"/>
          <w:sz w:val="28"/>
          <w:szCs w:val="28"/>
          <w:highlight w:val="none"/>
        </w:rPr>
        <w:t>求编制采购文件”;以及《财政部工业和信息化部关于印发政府采购促进中小企业发展</w:t>
      </w:r>
      <w:r>
        <w:rPr>
          <w:rFonts w:hint="eastAsia" w:ascii="仿宋_GB2312" w:hAnsi="仿宋_GB2312" w:eastAsia="仿宋_GB2312" w:cs="仿宋_GB2312"/>
          <w:color w:val="auto"/>
          <w:spacing w:val="-3"/>
          <w:sz w:val="28"/>
          <w:szCs w:val="28"/>
          <w:highlight w:val="none"/>
        </w:rPr>
        <w:t>暂行办法的通知》(财</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pacing w:val="-2"/>
          <w:sz w:val="28"/>
          <w:szCs w:val="28"/>
          <w:highlight w:val="none"/>
        </w:rPr>
        <w:t>库〔2011〕181号)第五条“对于非专门面向中小企业的项目，采购人或者采购代理机构应当在招标文件或者</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pacing w:val="2"/>
          <w:sz w:val="28"/>
          <w:szCs w:val="28"/>
          <w:highlight w:val="none"/>
        </w:rPr>
        <w:t>谈判文件、询价文件中作出规定，对小型和微型企业产品</w:t>
      </w:r>
      <w:r>
        <w:rPr>
          <w:rFonts w:hint="eastAsia" w:ascii="仿宋_GB2312" w:hAnsi="仿宋_GB2312" w:eastAsia="仿宋_GB2312" w:cs="仿宋_GB2312"/>
          <w:color w:val="auto"/>
          <w:spacing w:val="1"/>
          <w:sz w:val="28"/>
          <w:szCs w:val="28"/>
          <w:highlight w:val="none"/>
        </w:rPr>
        <w:t>的价格给予6%-10%的扣除，用扣除后的价格参与</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pacing w:val="-2"/>
          <w:sz w:val="28"/>
          <w:szCs w:val="28"/>
          <w:highlight w:val="none"/>
        </w:rPr>
        <w:t>评审、具体扣除比例由采购人或者采购代理机构确定。采购人、采购代理机构应当根据政府采购</w:t>
      </w:r>
      <w:r>
        <w:rPr>
          <w:rFonts w:hint="eastAsia" w:ascii="仿宋_GB2312" w:hAnsi="仿宋_GB2312" w:eastAsia="仿宋_GB2312" w:cs="仿宋_GB2312"/>
          <w:color w:val="auto"/>
          <w:spacing w:val="-3"/>
          <w:sz w:val="28"/>
          <w:szCs w:val="28"/>
          <w:highlight w:val="none"/>
        </w:rPr>
        <w:t>政策，采购</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pacing w:val="-8"/>
          <w:sz w:val="28"/>
          <w:szCs w:val="28"/>
          <w:highlight w:val="none"/>
        </w:rPr>
        <w:t>预算、采购雨求编制采购文件”的规定。</w:t>
      </w:r>
    </w:p>
    <w:p w14:paraId="50E7DE65">
      <w:pPr>
        <w:keepNext w:val="0"/>
        <w:keepLines w:val="0"/>
        <w:pageBreakBefore w:val="0"/>
        <w:kinsoku/>
        <w:wordWrap/>
        <w:overflowPunct/>
        <w:topLinePunct w:val="0"/>
        <w:autoSpaceDE/>
        <w:autoSpaceDN/>
        <w:bidi w:val="0"/>
        <w:adjustRightInd/>
        <w:snapToGrid/>
        <w:spacing w:line="500" w:lineRule="exact"/>
        <w:ind w:right="208" w:firstLine="552" w:firstLineChars="200"/>
        <w:textAlignment w:val="auto"/>
        <w:rPr>
          <w:rFonts w:hint="eastAsia" w:ascii="仿宋_GB2312" w:hAnsi="仿宋_GB2312" w:eastAsia="仿宋_GB2312" w:cs="仿宋_GB2312"/>
          <w:color w:val="auto"/>
          <w:spacing w:val="-2"/>
          <w:sz w:val="28"/>
          <w:szCs w:val="28"/>
          <w:highlight w:val="none"/>
          <w:lang w:val="en-US" w:eastAsia="zh-CN"/>
        </w:rPr>
      </w:pPr>
      <w:r>
        <w:rPr>
          <w:rFonts w:hint="eastAsia" w:ascii="仿宋_GB2312" w:hAnsi="仿宋_GB2312" w:eastAsia="仿宋_GB2312" w:cs="仿宋_GB2312"/>
          <w:color w:val="auto"/>
          <w:spacing w:val="-2"/>
          <w:sz w:val="28"/>
          <w:szCs w:val="28"/>
          <w:highlight w:val="none"/>
        </w:rPr>
        <w:t>以上事实，有你公司提交的有关政府采购项目的采购文件、你公司签字的检查工作底稿和政府采购代理</w:t>
      </w:r>
      <w:r>
        <w:rPr>
          <w:rFonts w:hint="eastAsia" w:ascii="仿宋_GB2312" w:hAnsi="仿宋_GB2312" w:eastAsia="仿宋_GB2312" w:cs="仿宋_GB2312"/>
          <w:color w:val="auto"/>
          <w:spacing w:val="5"/>
          <w:sz w:val="28"/>
          <w:szCs w:val="28"/>
          <w:highlight w:val="none"/>
        </w:rPr>
        <w:t xml:space="preserve"> </w:t>
      </w:r>
      <w:r>
        <w:rPr>
          <w:rFonts w:hint="eastAsia" w:ascii="仿宋_GB2312" w:hAnsi="仿宋_GB2312" w:eastAsia="仿宋_GB2312" w:cs="仿宋_GB2312"/>
          <w:color w:val="auto"/>
          <w:spacing w:val="-2"/>
          <w:sz w:val="28"/>
          <w:szCs w:val="28"/>
          <w:highlight w:val="none"/>
        </w:rPr>
        <w:t>机构检查报告等证据材料在案佐证。</w:t>
      </w:r>
    </w:p>
    <w:p w14:paraId="2377E2FE">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562" w:firstLineChars="200"/>
        <w:textAlignment w:val="auto"/>
        <w:rPr>
          <w:rFonts w:hint="eastAsia" w:ascii="黑体" w:hAnsi="黑体" w:eastAsia="黑体" w:cs="黑体"/>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u w:val="single"/>
        </w:rPr>
        <w:t>答复</w:t>
      </w:r>
      <w:r>
        <w:rPr>
          <w:rFonts w:hint="eastAsia" w:ascii="仿宋_GB2312" w:hAnsi="仿宋_GB2312" w:eastAsia="仿宋_GB2312" w:cs="仿宋_GB2312"/>
          <w:b/>
          <w:bCs/>
          <w:color w:val="auto"/>
          <w:sz w:val="28"/>
          <w:szCs w:val="28"/>
          <w:highlight w:val="none"/>
          <w:u w:val="single"/>
          <w:lang w:eastAsia="zh-CN"/>
        </w:rPr>
        <w:t>质疑事项八</w:t>
      </w:r>
      <w:r>
        <w:rPr>
          <w:rFonts w:hint="eastAsia" w:ascii="仿宋_GB2312" w:hAnsi="仿宋_GB2312" w:eastAsia="仿宋_GB2312" w:cs="仿宋_GB2312"/>
          <w:b/>
          <w:bCs/>
          <w:color w:val="auto"/>
          <w:sz w:val="28"/>
          <w:szCs w:val="28"/>
          <w:highlight w:val="none"/>
          <w:u w:val="single"/>
        </w:rPr>
        <w:t>：</w:t>
      </w:r>
      <w:r>
        <w:rPr>
          <w:rFonts w:hint="eastAsia" w:ascii="仿宋_GB2312" w:hAnsi="仿宋_GB2312" w:eastAsia="仿宋_GB2312" w:cs="仿宋_GB2312"/>
          <w:b/>
          <w:bCs/>
          <w:strike w:val="0"/>
          <w:dstrike w:val="0"/>
          <w:color w:val="auto"/>
          <w:sz w:val="28"/>
          <w:szCs w:val="28"/>
          <w:highlight w:val="none"/>
          <w:u w:val="single"/>
          <w:lang w:val="en-US" w:eastAsia="zh-CN"/>
        </w:rPr>
        <w:t>本项目适用于</w:t>
      </w:r>
      <w:r>
        <w:rPr>
          <w:rFonts w:hint="eastAsia" w:ascii="仿宋_GB2312" w:hAnsi="仿宋_GB2312" w:eastAsia="仿宋_GB2312" w:cs="仿宋_GB2312"/>
          <w:b/>
          <w:bCs/>
          <w:strike w:val="0"/>
          <w:dstrike w:val="0"/>
          <w:color w:val="auto"/>
          <w:sz w:val="28"/>
          <w:szCs w:val="28"/>
          <w:highlight w:val="none"/>
          <w:u w:val="single"/>
        </w:rPr>
        <w:t>《中华人民共和国招标投标法》及其实施条例</w:t>
      </w:r>
      <w:r>
        <w:rPr>
          <w:rFonts w:hint="eastAsia" w:ascii="仿宋_GB2312" w:hAnsi="仿宋_GB2312" w:eastAsia="仿宋_GB2312" w:cs="仿宋_GB2312"/>
          <w:b/>
          <w:bCs/>
          <w:strike w:val="0"/>
          <w:dstrike w:val="0"/>
          <w:color w:val="auto"/>
          <w:sz w:val="28"/>
          <w:szCs w:val="28"/>
          <w:highlight w:val="none"/>
          <w:u w:val="single"/>
          <w:lang w:eastAsia="zh-CN"/>
        </w:rPr>
        <w:t>等，</w:t>
      </w:r>
      <w:r>
        <w:rPr>
          <w:rFonts w:hint="eastAsia" w:ascii="仿宋_GB2312" w:hAnsi="仿宋_GB2312" w:eastAsia="仿宋_GB2312" w:cs="仿宋_GB2312"/>
          <w:b/>
          <w:bCs/>
          <w:color w:val="auto"/>
          <w:sz w:val="28"/>
          <w:szCs w:val="28"/>
          <w:highlight w:val="none"/>
          <w:u w:val="single"/>
          <w:lang w:val="en-US" w:eastAsia="zh-CN"/>
        </w:rPr>
        <w:t>严格按照招投标相关要求完成所有合法合规流程，不适用于政府采购相关法律法规</w:t>
      </w:r>
      <w:r>
        <w:rPr>
          <w:rFonts w:hint="eastAsia" w:ascii="仿宋_GB2312" w:hAnsi="仿宋_GB2312" w:eastAsia="仿宋_GB2312" w:cs="仿宋_GB2312"/>
          <w:b/>
          <w:bCs/>
          <w:color w:val="auto"/>
          <w:sz w:val="28"/>
          <w:szCs w:val="28"/>
          <w:highlight w:val="none"/>
          <w:u w:val="single"/>
          <w:lang w:eastAsia="zh-CN"/>
        </w:rPr>
        <w:t>。</w:t>
      </w:r>
    </w:p>
    <w:p w14:paraId="0C8A7ADE">
      <w:pPr>
        <w:keepNext w:val="0"/>
        <w:keepLines w:val="0"/>
        <w:pageBreakBefore w:val="0"/>
        <w:widowControl w:val="0"/>
        <w:kinsoku/>
        <w:wordWrap/>
        <w:overflowPunct/>
        <w:topLinePunct w:val="0"/>
        <w:autoSpaceDE/>
        <w:autoSpaceDN/>
        <w:bidi w:val="0"/>
        <w:adjustRightInd/>
        <w:snapToGrid/>
        <w:spacing w:line="500" w:lineRule="exact"/>
        <w:ind w:firstLine="420" w:firstLineChars="0"/>
        <w:textAlignment w:val="auto"/>
        <w:outlineLvl w:val="0"/>
        <w:rPr>
          <w:rFonts w:hint="eastAsia" w:ascii="黑体" w:hAnsi="黑体" w:eastAsia="黑体" w:cs="黑体"/>
          <w:b/>
          <w:bCs/>
          <w:color w:val="auto"/>
          <w:sz w:val="28"/>
          <w:szCs w:val="28"/>
          <w:highlight w:val="none"/>
          <w:u w:val="single"/>
          <w:lang w:val="en-US" w:eastAsia="zh-CN"/>
        </w:rPr>
      </w:pPr>
      <w:r>
        <w:rPr>
          <w:rFonts w:hint="eastAsia" w:ascii="黑体" w:hAnsi="黑体" w:eastAsia="黑体" w:cs="黑体"/>
          <w:b/>
          <w:bCs/>
          <w:color w:val="auto"/>
          <w:sz w:val="28"/>
          <w:szCs w:val="28"/>
          <w:highlight w:val="none"/>
          <w:lang w:val="en-US" w:eastAsia="zh-CN"/>
        </w:rPr>
        <w:t>质疑</w:t>
      </w:r>
      <w:r>
        <w:rPr>
          <w:rFonts w:hint="eastAsia" w:ascii="黑体" w:hAnsi="黑体" w:eastAsia="黑体" w:cs="黑体"/>
          <w:b/>
          <w:bCs/>
          <w:color w:val="auto"/>
          <w:sz w:val="28"/>
          <w:szCs w:val="28"/>
          <w:highlight w:val="none"/>
        </w:rPr>
        <w:t>事项</w:t>
      </w:r>
      <w:r>
        <w:rPr>
          <w:rFonts w:hint="eastAsia" w:ascii="黑体" w:hAnsi="黑体" w:eastAsia="黑体" w:cs="黑体"/>
          <w:b/>
          <w:bCs/>
          <w:color w:val="auto"/>
          <w:sz w:val="28"/>
          <w:szCs w:val="28"/>
          <w:highlight w:val="none"/>
          <w:lang w:val="en-US" w:eastAsia="zh-CN"/>
        </w:rPr>
        <w:t>九</w:t>
      </w:r>
      <w:r>
        <w:rPr>
          <w:rFonts w:hint="eastAsia" w:ascii="黑体" w:hAnsi="黑体" w:eastAsia="黑体" w:cs="黑体"/>
          <w:b/>
          <w:bCs/>
          <w:color w:val="auto"/>
          <w:sz w:val="28"/>
          <w:szCs w:val="28"/>
          <w:highlight w:val="none"/>
        </w:rPr>
        <w:t>：</w:t>
      </w:r>
      <w:r>
        <w:rPr>
          <w:rFonts w:hint="eastAsia" w:ascii="黑体" w:hAnsi="黑体" w:eastAsia="黑体" w:cs="黑体"/>
          <w:b/>
          <w:bCs/>
          <w:color w:val="auto"/>
          <w:sz w:val="28"/>
          <w:szCs w:val="28"/>
          <w:highlight w:val="none"/>
          <w:u w:val="none"/>
          <w:lang w:val="en-US" w:eastAsia="zh-CN"/>
        </w:rPr>
        <w:t>招标文件中部分技术参数具有唯一性</w:t>
      </w:r>
    </w:p>
    <w:p w14:paraId="068CC3BB">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00" w:lineRule="exact"/>
        <w:ind w:firstLine="420" w:firstLineChars="0"/>
        <w:jc w:val="both"/>
        <w:textAlignment w:val="auto"/>
        <w:rPr>
          <w:rFonts w:hint="eastAsia" w:ascii="仿宋_GB2312" w:hAnsi="仿宋_GB2312" w:eastAsia="仿宋_GB2312" w:cs="仿宋_GB2312"/>
          <w:b/>
          <w:bCs/>
          <w:color w:val="auto"/>
          <w:sz w:val="28"/>
          <w:szCs w:val="28"/>
          <w:highlight w:val="none"/>
          <w:u w:val="none"/>
          <w:lang w:val="en-US" w:eastAsia="zh-CN"/>
        </w:rPr>
      </w:pPr>
      <w:r>
        <w:rPr>
          <w:rFonts w:hint="eastAsia" w:ascii="仿宋_GB2312" w:hAnsi="仿宋_GB2312" w:eastAsia="仿宋_GB2312" w:cs="仿宋_GB2312"/>
          <w:b/>
          <w:bCs/>
          <w:color w:val="auto"/>
          <w:sz w:val="28"/>
          <w:szCs w:val="28"/>
          <w:highlight w:val="none"/>
          <w:u w:val="none"/>
          <w:lang w:val="en-US" w:eastAsia="zh-CN"/>
        </w:rPr>
        <w:t>质疑内容：</w:t>
      </w:r>
    </w:p>
    <w:p w14:paraId="0A15B9CE">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00" w:lineRule="exact"/>
        <w:ind w:firstLine="420" w:firstLineChars="0"/>
        <w:jc w:val="both"/>
        <w:textAlignment w:val="auto"/>
        <w:rPr>
          <w:rFonts w:hint="eastAsia" w:ascii="仿宋_GB2312" w:hAnsi="仿宋_GB2312" w:eastAsia="仿宋_GB2312" w:cs="仿宋_GB2312"/>
          <w:b/>
          <w:bCs/>
          <w:color w:val="auto"/>
          <w:sz w:val="28"/>
          <w:szCs w:val="28"/>
          <w:highlight w:val="none"/>
          <w:u w:val="none"/>
          <w:lang w:val="en-US" w:eastAsia="zh-CN"/>
        </w:rPr>
      </w:pPr>
      <w:r>
        <w:rPr>
          <w:rFonts w:hint="eastAsia" w:ascii="仿宋_GB2312" w:hAnsi="仿宋_GB2312" w:eastAsia="仿宋_GB2312" w:cs="仿宋_GB2312"/>
          <w:b/>
          <w:bCs/>
          <w:color w:val="auto"/>
          <w:sz w:val="28"/>
          <w:szCs w:val="28"/>
          <w:highlight w:val="none"/>
          <w:u w:val="none"/>
          <w:lang w:val="en-US" w:eastAsia="zh-CN"/>
        </w:rPr>
        <w:t>①存储系统动态EC与数据重建速率</w:t>
      </w:r>
    </w:p>
    <w:p w14:paraId="0A5323EA">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00" w:lineRule="exact"/>
        <w:ind w:firstLine="420" w:firstLineChars="0"/>
        <w:jc w:val="both"/>
        <w:textAlignment w:val="auto"/>
        <w:rPr>
          <w:rFonts w:hint="eastAsia" w:ascii="仿宋_GB2312" w:hAnsi="仿宋_GB2312" w:eastAsia="仿宋_GB2312" w:cs="仿宋_GB2312"/>
          <w:b/>
          <w:bCs/>
          <w:color w:val="auto"/>
          <w:sz w:val="28"/>
          <w:szCs w:val="28"/>
          <w:highlight w:val="none"/>
          <w:u w:val="none"/>
          <w:lang w:val="en-US" w:eastAsia="zh-CN"/>
        </w:rPr>
      </w:pPr>
      <w:r>
        <w:rPr>
          <w:rFonts w:hint="eastAsia" w:ascii="仿宋_GB2312" w:hAnsi="仿宋_GB2312" w:eastAsia="仿宋_GB2312" w:cs="仿宋_GB2312"/>
          <w:b/>
          <w:bCs/>
          <w:color w:val="auto"/>
          <w:sz w:val="28"/>
          <w:szCs w:val="28"/>
          <w:highlight w:val="none"/>
          <w:u w:val="none"/>
          <w:lang w:val="en-US" w:eastAsia="zh-CN"/>
        </w:rPr>
        <w:t>参数描述：</w:t>
      </w:r>
    </w:p>
    <w:p w14:paraId="6DB0CDFB">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00" w:lineRule="exact"/>
        <w:ind w:firstLine="420" w:firstLineChars="0"/>
        <w:jc w:val="both"/>
        <w:textAlignment w:val="auto"/>
        <w:rPr>
          <w:rFonts w:hint="eastAsia" w:ascii="仿宋_GB2312" w:hAnsi="仿宋_GB2312" w:eastAsia="仿宋_GB2312" w:cs="仿宋_GB2312"/>
          <w:b w:val="0"/>
          <w:bCs w:val="0"/>
          <w:color w:val="auto"/>
          <w:sz w:val="28"/>
          <w:szCs w:val="28"/>
          <w:highlight w:val="none"/>
          <w:u w:val="none"/>
          <w:lang w:val="en-US" w:eastAsia="zh-CN"/>
        </w:rPr>
      </w:pPr>
      <w:r>
        <w:rPr>
          <w:rFonts w:hint="eastAsia" w:ascii="仿宋_GB2312" w:hAnsi="仿宋_GB2312" w:eastAsia="仿宋_GB2312" w:cs="仿宋_GB2312"/>
          <w:b w:val="0"/>
          <w:bCs w:val="0"/>
          <w:color w:val="auto"/>
          <w:sz w:val="28"/>
          <w:szCs w:val="28"/>
          <w:highlight w:val="none"/>
          <w:u w:val="none"/>
          <w:lang w:val="en-US" w:eastAsia="zh-CN"/>
        </w:rPr>
        <w:t>PACS存储系统要求“支持动态EC，当单节点故障时自动调整EC配比”，且“数据重建效率可达每TB≤30分钟”（附件二，第3点第4条）。</w:t>
      </w:r>
    </w:p>
    <w:p w14:paraId="6073C769">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00" w:lineRule="exact"/>
        <w:ind w:firstLine="420" w:firstLineChars="0"/>
        <w:jc w:val="both"/>
        <w:textAlignment w:val="auto"/>
        <w:rPr>
          <w:rFonts w:hint="eastAsia" w:ascii="仿宋_GB2312" w:hAnsi="仿宋_GB2312" w:eastAsia="仿宋_GB2312" w:cs="仿宋_GB2312"/>
          <w:b w:val="0"/>
          <w:bCs w:val="0"/>
          <w:color w:val="auto"/>
          <w:sz w:val="28"/>
          <w:szCs w:val="28"/>
          <w:highlight w:val="none"/>
          <w:u w:val="none"/>
          <w:lang w:val="en-US" w:eastAsia="zh-CN"/>
        </w:rPr>
      </w:pPr>
      <w:r>
        <w:rPr>
          <w:rFonts w:hint="eastAsia" w:ascii="仿宋_GB2312" w:hAnsi="仿宋_GB2312" w:eastAsia="仿宋_GB2312" w:cs="仿宋_GB2312"/>
          <w:b w:val="0"/>
          <w:bCs w:val="0"/>
          <w:color w:val="auto"/>
          <w:sz w:val="28"/>
          <w:szCs w:val="28"/>
          <w:highlight w:val="none"/>
          <w:u w:val="none"/>
          <w:lang w:val="en-US" w:eastAsia="zh-CN"/>
        </w:rPr>
        <w:t>排他性：动态EC（弹性编码）和重建速率指标为华为厂商独有的分布式存储技术。</w:t>
      </w:r>
    </w:p>
    <w:p w14:paraId="6149F610">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00" w:lineRule="exact"/>
        <w:ind w:firstLine="420" w:firstLineChars="0"/>
        <w:jc w:val="both"/>
        <w:textAlignment w:val="auto"/>
        <w:rPr>
          <w:rFonts w:hint="eastAsia" w:ascii="仿宋_GB2312" w:hAnsi="仿宋_GB2312" w:eastAsia="仿宋_GB2312" w:cs="仿宋_GB2312"/>
          <w:b/>
          <w:bCs/>
          <w:color w:val="auto"/>
          <w:sz w:val="28"/>
          <w:szCs w:val="28"/>
          <w:highlight w:val="none"/>
          <w:u w:val="none"/>
          <w:lang w:val="en-US" w:eastAsia="zh-CN"/>
        </w:rPr>
      </w:pPr>
      <w:r>
        <w:rPr>
          <w:rFonts w:hint="eastAsia" w:ascii="仿宋_GB2312" w:hAnsi="仿宋_GB2312" w:eastAsia="仿宋_GB2312" w:cs="仿宋_GB2312"/>
          <w:b/>
          <w:bCs/>
          <w:color w:val="auto"/>
          <w:sz w:val="28"/>
          <w:szCs w:val="28"/>
          <w:highlight w:val="none"/>
          <w:u w:val="none"/>
          <w:lang w:val="en-US" w:eastAsia="zh-CN"/>
        </w:rPr>
        <w:t>②超融合平台在线升级与DRS负载均衡</w:t>
      </w:r>
    </w:p>
    <w:p w14:paraId="7BB55B72">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00" w:lineRule="exact"/>
        <w:ind w:firstLine="420" w:firstLineChars="0"/>
        <w:jc w:val="both"/>
        <w:textAlignment w:val="auto"/>
        <w:rPr>
          <w:rFonts w:hint="eastAsia" w:ascii="仿宋_GB2312" w:hAnsi="仿宋_GB2312" w:eastAsia="仿宋_GB2312" w:cs="仿宋_GB2312"/>
          <w:b/>
          <w:bCs/>
          <w:color w:val="auto"/>
          <w:sz w:val="28"/>
          <w:szCs w:val="28"/>
          <w:highlight w:val="none"/>
          <w:u w:val="none"/>
          <w:lang w:val="en-US" w:eastAsia="zh-CN"/>
        </w:rPr>
      </w:pPr>
      <w:r>
        <w:rPr>
          <w:rFonts w:hint="eastAsia" w:ascii="仿宋_GB2312" w:hAnsi="仿宋_GB2312" w:eastAsia="仿宋_GB2312" w:cs="仿宋_GB2312"/>
          <w:b/>
          <w:bCs/>
          <w:color w:val="auto"/>
          <w:sz w:val="28"/>
          <w:szCs w:val="28"/>
          <w:highlight w:val="none"/>
          <w:u w:val="none"/>
          <w:lang w:val="en-US" w:eastAsia="zh-CN"/>
        </w:rPr>
        <w:t>参数描述：</w:t>
      </w:r>
    </w:p>
    <w:p w14:paraId="0DDB9FA5">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00" w:lineRule="exact"/>
        <w:ind w:firstLine="420" w:firstLineChars="0"/>
        <w:jc w:val="both"/>
        <w:textAlignment w:val="auto"/>
        <w:rPr>
          <w:rFonts w:hint="eastAsia" w:ascii="仿宋_GB2312" w:hAnsi="仿宋_GB2312" w:eastAsia="仿宋_GB2312" w:cs="仿宋_GB2312"/>
          <w:b w:val="0"/>
          <w:bCs w:val="0"/>
          <w:color w:val="auto"/>
          <w:sz w:val="28"/>
          <w:szCs w:val="28"/>
          <w:highlight w:val="none"/>
          <w:u w:val="none"/>
          <w:lang w:val="en-US" w:eastAsia="zh-CN"/>
        </w:rPr>
      </w:pPr>
      <w:r>
        <w:rPr>
          <w:rFonts w:hint="eastAsia" w:ascii="仿宋_GB2312" w:hAnsi="仿宋_GB2312" w:eastAsia="仿宋_GB2312" w:cs="仿宋_GB2312"/>
          <w:b w:val="0"/>
          <w:bCs w:val="0"/>
          <w:color w:val="auto"/>
          <w:sz w:val="28"/>
          <w:szCs w:val="28"/>
          <w:highlight w:val="none"/>
          <w:u w:val="none"/>
          <w:lang w:val="en-US" w:eastAsia="zh-CN"/>
        </w:rPr>
        <w:t>超融合平台需支持“在线升级不影响业务”，且“基于性能均衡模式的DRS机制，自动迁移高负载虚拟机”（附件二，计算服务器虚拟化授权第6、9条）。</w:t>
      </w:r>
    </w:p>
    <w:p w14:paraId="79C62B39">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00" w:lineRule="exact"/>
        <w:ind w:firstLine="420" w:firstLineChars="0"/>
        <w:jc w:val="both"/>
        <w:textAlignment w:val="auto"/>
        <w:rPr>
          <w:rFonts w:hint="eastAsia" w:ascii="仿宋_GB2312" w:hAnsi="仿宋_GB2312" w:eastAsia="仿宋_GB2312" w:cs="仿宋_GB2312"/>
          <w:b w:val="0"/>
          <w:bCs w:val="0"/>
          <w:color w:val="auto"/>
          <w:sz w:val="28"/>
          <w:szCs w:val="28"/>
          <w:highlight w:val="none"/>
          <w:u w:val="none"/>
          <w:lang w:val="en-US" w:eastAsia="zh-CN"/>
        </w:rPr>
      </w:pPr>
      <w:r>
        <w:rPr>
          <w:rFonts w:hint="eastAsia" w:ascii="仿宋_GB2312" w:hAnsi="仿宋_GB2312" w:eastAsia="仿宋_GB2312" w:cs="仿宋_GB2312"/>
          <w:b w:val="0"/>
          <w:bCs w:val="0"/>
          <w:color w:val="auto"/>
          <w:sz w:val="28"/>
          <w:szCs w:val="28"/>
          <w:highlight w:val="none"/>
          <w:u w:val="none"/>
          <w:lang w:val="en-US" w:eastAsia="zh-CN"/>
        </w:rPr>
        <w:t>排他性：在线升级的热迁移技术和DRS动态资源调度功能依赖厂商自研的虚拟化内核，为深信服独有技术。</w:t>
      </w:r>
    </w:p>
    <w:p w14:paraId="02C4B9C9">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00" w:lineRule="exact"/>
        <w:ind w:firstLine="420" w:firstLineChars="0"/>
        <w:jc w:val="both"/>
        <w:textAlignment w:val="auto"/>
        <w:rPr>
          <w:rFonts w:hint="eastAsia" w:ascii="仿宋_GB2312" w:hAnsi="仿宋_GB2312" w:eastAsia="仿宋_GB2312" w:cs="仿宋_GB2312"/>
          <w:b/>
          <w:bCs/>
          <w:color w:val="auto"/>
          <w:sz w:val="28"/>
          <w:szCs w:val="28"/>
          <w:highlight w:val="none"/>
          <w:u w:val="none"/>
          <w:lang w:val="en-US" w:eastAsia="zh-CN"/>
        </w:rPr>
      </w:pPr>
      <w:r>
        <w:rPr>
          <w:rFonts w:hint="eastAsia" w:ascii="仿宋_GB2312" w:hAnsi="仿宋_GB2312" w:eastAsia="仿宋_GB2312" w:cs="仿宋_GB2312"/>
          <w:b/>
          <w:bCs/>
          <w:color w:val="auto"/>
          <w:sz w:val="28"/>
          <w:szCs w:val="28"/>
          <w:highlight w:val="none"/>
          <w:u w:val="none"/>
          <w:lang w:val="en-US" w:eastAsia="zh-CN"/>
        </w:rPr>
        <w:t>③勒索病毒防护与取证功能</w:t>
      </w:r>
    </w:p>
    <w:p w14:paraId="24A11767">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00" w:lineRule="exact"/>
        <w:ind w:firstLine="420" w:firstLineChars="0"/>
        <w:jc w:val="both"/>
        <w:textAlignment w:val="auto"/>
        <w:rPr>
          <w:rFonts w:hint="eastAsia" w:ascii="仿宋_GB2312" w:hAnsi="仿宋_GB2312" w:eastAsia="仿宋_GB2312" w:cs="仿宋_GB2312"/>
          <w:b/>
          <w:bCs/>
          <w:color w:val="auto"/>
          <w:sz w:val="28"/>
          <w:szCs w:val="28"/>
          <w:highlight w:val="none"/>
          <w:u w:val="none"/>
          <w:lang w:val="en-US" w:eastAsia="zh-CN"/>
        </w:rPr>
      </w:pPr>
      <w:r>
        <w:rPr>
          <w:rFonts w:hint="eastAsia" w:ascii="仿宋_GB2312" w:hAnsi="仿宋_GB2312" w:eastAsia="仿宋_GB2312" w:cs="仿宋_GB2312"/>
          <w:b/>
          <w:bCs/>
          <w:color w:val="auto"/>
          <w:sz w:val="28"/>
          <w:szCs w:val="28"/>
          <w:highlight w:val="none"/>
          <w:u w:val="none"/>
          <w:lang w:val="en-US" w:eastAsia="zh-CN"/>
        </w:rPr>
        <w:t>参数描述：</w:t>
      </w:r>
    </w:p>
    <w:p w14:paraId="22243E0F">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00" w:lineRule="exact"/>
        <w:ind w:firstLine="420" w:firstLineChars="0"/>
        <w:jc w:val="both"/>
        <w:textAlignment w:val="auto"/>
        <w:rPr>
          <w:rFonts w:hint="eastAsia" w:ascii="仿宋_GB2312" w:hAnsi="仿宋_GB2312" w:eastAsia="仿宋_GB2312" w:cs="仿宋_GB2312"/>
          <w:b w:val="0"/>
          <w:bCs w:val="0"/>
          <w:color w:val="auto"/>
          <w:sz w:val="28"/>
          <w:szCs w:val="28"/>
          <w:highlight w:val="none"/>
          <w:u w:val="none"/>
          <w:lang w:val="en-US" w:eastAsia="zh-CN"/>
        </w:rPr>
      </w:pPr>
      <w:r>
        <w:rPr>
          <w:rFonts w:hint="eastAsia" w:ascii="仿宋_GB2312" w:hAnsi="仿宋_GB2312" w:eastAsia="仿宋_GB2312" w:cs="仿宋_GB2312"/>
          <w:b w:val="0"/>
          <w:bCs w:val="0"/>
          <w:color w:val="auto"/>
          <w:sz w:val="28"/>
          <w:szCs w:val="28"/>
          <w:highlight w:val="none"/>
          <w:u w:val="none"/>
          <w:lang w:val="en-US" w:eastAsia="zh-CN"/>
        </w:rPr>
        <w:t>PACS存储系统要求“内置免费病毒防护引擎，支持中毒前的勒索病毒防护、中毒时打快照、中毒后恢复”，并“通过文件审计追溯受影响文件路径”（附件二，第3点第16、17条）。</w:t>
      </w:r>
    </w:p>
    <w:p w14:paraId="59B41F00">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00" w:lineRule="exact"/>
        <w:ind w:firstLine="420" w:firstLineChars="0"/>
        <w:jc w:val="both"/>
        <w:textAlignment w:val="auto"/>
        <w:rPr>
          <w:rFonts w:hint="eastAsia" w:ascii="仿宋_GB2312" w:hAnsi="仿宋_GB2312" w:eastAsia="仿宋_GB2312" w:cs="仿宋_GB2312"/>
          <w:b w:val="0"/>
          <w:bCs w:val="0"/>
          <w:color w:val="auto"/>
          <w:sz w:val="28"/>
          <w:szCs w:val="28"/>
          <w:highlight w:val="none"/>
          <w:u w:val="none"/>
          <w:lang w:val="en-US" w:eastAsia="zh-CN"/>
        </w:rPr>
      </w:pPr>
      <w:r>
        <w:rPr>
          <w:rFonts w:hint="eastAsia" w:ascii="仿宋_GB2312" w:hAnsi="仿宋_GB2312" w:eastAsia="仿宋_GB2312" w:cs="仿宋_GB2312"/>
          <w:b w:val="0"/>
          <w:bCs w:val="0"/>
          <w:color w:val="auto"/>
          <w:sz w:val="28"/>
          <w:szCs w:val="28"/>
          <w:highlight w:val="none"/>
          <w:u w:val="none"/>
          <w:lang w:val="en-US" w:eastAsia="zh-CN"/>
        </w:rPr>
        <w:t>排他性：此类深度集成的勒索病毒防护功能通常为华为OceanStor的独家方案，需配合自研安全引擎。</w:t>
      </w:r>
    </w:p>
    <w:p w14:paraId="08947A16">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00" w:lineRule="exact"/>
        <w:ind w:firstLine="420" w:firstLineChars="0"/>
        <w:jc w:val="both"/>
        <w:textAlignment w:val="auto"/>
        <w:rPr>
          <w:rFonts w:hint="eastAsia" w:ascii="仿宋_GB2312" w:hAnsi="仿宋_GB2312" w:eastAsia="仿宋_GB2312" w:cs="仿宋_GB2312"/>
          <w:b/>
          <w:bCs/>
          <w:color w:val="auto"/>
          <w:sz w:val="28"/>
          <w:szCs w:val="28"/>
          <w:highlight w:val="none"/>
          <w:u w:val="none"/>
          <w:lang w:val="en-US" w:eastAsia="zh-CN"/>
        </w:rPr>
      </w:pPr>
      <w:r>
        <w:rPr>
          <w:rFonts w:hint="eastAsia" w:ascii="仿宋_GB2312" w:hAnsi="仿宋_GB2312" w:eastAsia="仿宋_GB2312" w:cs="仿宋_GB2312"/>
          <w:b/>
          <w:bCs/>
          <w:color w:val="auto"/>
          <w:sz w:val="28"/>
          <w:szCs w:val="28"/>
          <w:highlight w:val="none"/>
          <w:u w:val="none"/>
          <w:lang w:val="en-US" w:eastAsia="zh-CN"/>
        </w:rPr>
        <w:t>④数据库审计的SQL处理能力与日志存储</w:t>
      </w:r>
    </w:p>
    <w:p w14:paraId="794158A8">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00" w:lineRule="exact"/>
        <w:ind w:firstLine="420" w:firstLineChars="0"/>
        <w:jc w:val="both"/>
        <w:textAlignment w:val="auto"/>
        <w:rPr>
          <w:rFonts w:hint="eastAsia" w:ascii="仿宋_GB2312" w:hAnsi="仿宋_GB2312" w:eastAsia="仿宋_GB2312" w:cs="仿宋_GB2312"/>
          <w:b w:val="0"/>
          <w:bCs w:val="0"/>
          <w:color w:val="auto"/>
          <w:sz w:val="28"/>
          <w:szCs w:val="28"/>
          <w:highlight w:val="none"/>
          <w:u w:val="none"/>
          <w:lang w:val="en-US" w:eastAsia="zh-CN"/>
        </w:rPr>
      </w:pPr>
      <w:r>
        <w:rPr>
          <w:rFonts w:hint="eastAsia" w:ascii="仿宋_GB2312" w:hAnsi="仿宋_GB2312" w:eastAsia="仿宋_GB2312" w:cs="仿宋_GB2312"/>
          <w:b/>
          <w:bCs/>
          <w:color w:val="auto"/>
          <w:sz w:val="28"/>
          <w:szCs w:val="28"/>
          <w:highlight w:val="none"/>
          <w:u w:val="none"/>
          <w:lang w:val="en-US" w:eastAsia="zh-CN"/>
        </w:rPr>
        <w:t>参数描述：</w:t>
      </w:r>
    </w:p>
    <w:p w14:paraId="0AB3E232">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00" w:lineRule="exact"/>
        <w:ind w:firstLine="420" w:firstLineChars="0"/>
        <w:jc w:val="both"/>
        <w:textAlignment w:val="auto"/>
        <w:rPr>
          <w:rFonts w:hint="eastAsia" w:ascii="仿宋_GB2312" w:hAnsi="仿宋_GB2312" w:eastAsia="仿宋_GB2312" w:cs="仿宋_GB2312"/>
          <w:b w:val="0"/>
          <w:bCs w:val="0"/>
          <w:color w:val="auto"/>
          <w:sz w:val="28"/>
          <w:szCs w:val="28"/>
          <w:highlight w:val="none"/>
          <w:u w:val="none"/>
          <w:lang w:val="en-US" w:eastAsia="zh-CN"/>
        </w:rPr>
      </w:pPr>
      <w:r>
        <w:rPr>
          <w:rFonts w:hint="eastAsia" w:ascii="仿宋_GB2312" w:hAnsi="仿宋_GB2312" w:eastAsia="仿宋_GB2312" w:cs="仿宋_GB2312"/>
          <w:b w:val="0"/>
          <w:bCs w:val="0"/>
          <w:color w:val="auto"/>
          <w:sz w:val="28"/>
          <w:szCs w:val="28"/>
          <w:highlight w:val="none"/>
          <w:u w:val="none"/>
          <w:lang w:val="en-US" w:eastAsia="zh-CN"/>
        </w:rPr>
        <w:t>数据库审计设备要求“峰值SQL处理能力30000条/秒，日志存储数≥9亿条”（附件三，第1点第2条）。</w:t>
      </w:r>
    </w:p>
    <w:p w14:paraId="38322DA7">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00" w:lineRule="exact"/>
        <w:ind w:firstLine="420" w:firstLineChars="0"/>
        <w:jc w:val="both"/>
        <w:textAlignment w:val="auto"/>
        <w:rPr>
          <w:rFonts w:hint="eastAsia" w:ascii="仿宋_GB2312" w:hAnsi="仿宋_GB2312" w:eastAsia="仿宋_GB2312" w:cs="仿宋_GB2312"/>
          <w:b w:val="0"/>
          <w:bCs w:val="0"/>
          <w:color w:val="auto"/>
          <w:sz w:val="28"/>
          <w:szCs w:val="28"/>
          <w:highlight w:val="none"/>
          <w:u w:val="none"/>
          <w:lang w:val="en-US" w:eastAsia="zh-CN"/>
        </w:rPr>
      </w:pPr>
      <w:r>
        <w:rPr>
          <w:rFonts w:hint="eastAsia" w:ascii="仿宋_GB2312" w:hAnsi="仿宋_GB2312" w:eastAsia="仿宋_GB2312" w:cs="仿宋_GB2312"/>
          <w:b w:val="0"/>
          <w:bCs w:val="0"/>
          <w:color w:val="auto"/>
          <w:sz w:val="28"/>
          <w:szCs w:val="28"/>
          <w:highlight w:val="none"/>
          <w:u w:val="none"/>
          <w:lang w:val="en-US" w:eastAsia="zh-CN"/>
        </w:rPr>
        <w:t>排他性：高并发SQL处理和海量日志存储能力需特定硬件架构支持，天融信专业安全厂商的高端审计设备。</w:t>
      </w:r>
    </w:p>
    <w:p w14:paraId="15ED0286">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00" w:lineRule="exact"/>
        <w:ind w:firstLine="420" w:firstLineChars="0"/>
        <w:jc w:val="both"/>
        <w:textAlignment w:val="auto"/>
        <w:rPr>
          <w:rFonts w:hint="eastAsia" w:ascii="仿宋_GB2312" w:hAnsi="仿宋_GB2312" w:eastAsia="仿宋_GB2312" w:cs="仿宋_GB2312"/>
          <w:b/>
          <w:bCs/>
          <w:color w:val="auto"/>
          <w:sz w:val="28"/>
          <w:szCs w:val="28"/>
          <w:highlight w:val="none"/>
          <w:u w:val="none"/>
          <w:lang w:val="en-US" w:eastAsia="zh-CN"/>
        </w:rPr>
      </w:pPr>
      <w:r>
        <w:rPr>
          <w:rFonts w:hint="eastAsia" w:ascii="仿宋_GB2312" w:hAnsi="仿宋_GB2312" w:eastAsia="仿宋_GB2312" w:cs="仿宋_GB2312"/>
          <w:b/>
          <w:bCs/>
          <w:color w:val="auto"/>
          <w:sz w:val="28"/>
          <w:szCs w:val="28"/>
          <w:highlight w:val="none"/>
          <w:u w:val="none"/>
          <w:lang w:val="en-US" w:eastAsia="zh-CN"/>
        </w:rPr>
        <w:t>⑤威胁检测平台的挖矿/勒索专项检测</w:t>
      </w:r>
    </w:p>
    <w:p w14:paraId="5DA87D88">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00" w:lineRule="exact"/>
        <w:ind w:firstLine="420" w:firstLineChars="0"/>
        <w:jc w:val="both"/>
        <w:textAlignment w:val="auto"/>
        <w:rPr>
          <w:rFonts w:hint="eastAsia" w:ascii="仿宋_GB2312" w:hAnsi="仿宋_GB2312" w:eastAsia="仿宋_GB2312" w:cs="仿宋_GB2312"/>
          <w:b/>
          <w:bCs/>
          <w:color w:val="auto"/>
          <w:sz w:val="28"/>
          <w:szCs w:val="28"/>
          <w:highlight w:val="none"/>
          <w:u w:val="none"/>
          <w:lang w:val="en-US" w:eastAsia="zh-CN"/>
        </w:rPr>
      </w:pPr>
      <w:r>
        <w:rPr>
          <w:rFonts w:hint="eastAsia" w:ascii="仿宋_GB2312" w:hAnsi="仿宋_GB2312" w:eastAsia="仿宋_GB2312" w:cs="仿宋_GB2312"/>
          <w:b/>
          <w:bCs/>
          <w:color w:val="auto"/>
          <w:sz w:val="28"/>
          <w:szCs w:val="28"/>
          <w:highlight w:val="none"/>
          <w:u w:val="none"/>
          <w:lang w:val="en-US" w:eastAsia="zh-CN"/>
        </w:rPr>
        <w:t>参数描述：</w:t>
      </w:r>
    </w:p>
    <w:p w14:paraId="6B04E957">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00" w:lineRule="exact"/>
        <w:ind w:firstLine="420" w:firstLineChars="0"/>
        <w:jc w:val="both"/>
        <w:textAlignment w:val="auto"/>
        <w:rPr>
          <w:rFonts w:hint="eastAsia" w:ascii="仿宋_GB2312" w:hAnsi="仿宋_GB2312" w:eastAsia="仿宋_GB2312" w:cs="仿宋_GB2312"/>
          <w:b w:val="0"/>
          <w:bCs w:val="0"/>
          <w:color w:val="auto"/>
          <w:sz w:val="28"/>
          <w:szCs w:val="28"/>
          <w:highlight w:val="none"/>
          <w:u w:val="none"/>
          <w:lang w:val="en-US" w:eastAsia="zh-CN"/>
        </w:rPr>
      </w:pPr>
      <w:r>
        <w:rPr>
          <w:rFonts w:hint="eastAsia" w:ascii="仿宋_GB2312" w:hAnsi="仿宋_GB2312" w:eastAsia="仿宋_GB2312" w:cs="仿宋_GB2312"/>
          <w:b w:val="0"/>
          <w:bCs w:val="0"/>
          <w:color w:val="auto"/>
          <w:sz w:val="28"/>
          <w:szCs w:val="28"/>
          <w:highlight w:val="none"/>
          <w:u w:val="none"/>
          <w:lang w:val="en-US" w:eastAsia="zh-CN"/>
        </w:rPr>
        <w:t>威胁检测平台需支持“挖矿专项检测页面，区分本地和云端检测结果”，并“展示挖矿阶段分布”（阶段三，第3点第5条）。</w:t>
      </w:r>
    </w:p>
    <w:p w14:paraId="5E75B2EA">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00" w:lineRule="exact"/>
        <w:ind w:firstLine="420" w:firstLineChars="0"/>
        <w:jc w:val="both"/>
        <w:textAlignment w:val="auto"/>
        <w:rPr>
          <w:rFonts w:hint="eastAsia" w:ascii="仿宋_GB2312" w:hAnsi="仿宋_GB2312" w:eastAsia="仿宋_GB2312" w:cs="仿宋_GB2312"/>
          <w:b w:val="0"/>
          <w:bCs w:val="0"/>
          <w:color w:val="auto"/>
          <w:sz w:val="28"/>
          <w:szCs w:val="28"/>
          <w:highlight w:val="none"/>
          <w:u w:val="none"/>
          <w:lang w:val="en-US" w:eastAsia="zh-CN"/>
        </w:rPr>
      </w:pPr>
      <w:r>
        <w:rPr>
          <w:rFonts w:hint="eastAsia" w:ascii="仿宋_GB2312" w:hAnsi="仿宋_GB2312" w:eastAsia="仿宋_GB2312" w:cs="仿宋_GB2312"/>
          <w:b w:val="0"/>
          <w:bCs w:val="0"/>
          <w:color w:val="auto"/>
          <w:sz w:val="28"/>
          <w:szCs w:val="28"/>
          <w:highlight w:val="none"/>
          <w:u w:val="none"/>
          <w:lang w:val="en-US" w:eastAsia="zh-CN"/>
        </w:rPr>
        <w:t>排他性：此类细分场景的专项检测功能依赖厂商积累的威胁情报库和算法，为绿盟科技厂商具备独立研发的检测模块。</w:t>
      </w:r>
    </w:p>
    <w:p w14:paraId="53896866">
      <w:pPr>
        <w:keepNext w:val="0"/>
        <w:keepLines w:val="0"/>
        <w:pageBreakBefore w:val="0"/>
        <w:kinsoku/>
        <w:wordWrap/>
        <w:overflowPunct/>
        <w:topLinePunct w:val="0"/>
        <w:autoSpaceDE/>
        <w:autoSpaceDN/>
        <w:bidi w:val="0"/>
        <w:adjustRightInd/>
        <w:snapToGrid/>
        <w:spacing w:line="500" w:lineRule="exact"/>
        <w:ind w:firstLine="420" w:firstLineChars="0"/>
        <w:textAlignment w:val="auto"/>
        <w:rPr>
          <w:rFonts w:hint="eastAsia" w:ascii="仿宋_GB2312" w:hAnsi="仿宋_GB2312" w:eastAsia="仿宋_GB2312" w:cs="仿宋_GB2312"/>
          <w:b/>
          <w:bCs/>
          <w:color w:val="auto"/>
          <w:kern w:val="0"/>
          <w:sz w:val="28"/>
          <w:szCs w:val="28"/>
          <w:highlight w:val="none"/>
          <w:u w:val="none"/>
          <w:lang w:val="en-US" w:eastAsia="zh-CN" w:bidi="ar-SA"/>
        </w:rPr>
      </w:pPr>
      <w:r>
        <w:rPr>
          <w:rFonts w:hint="eastAsia" w:ascii="仿宋_GB2312" w:hAnsi="仿宋_GB2312" w:eastAsia="仿宋_GB2312" w:cs="仿宋_GB2312"/>
          <w:b/>
          <w:bCs/>
          <w:color w:val="auto"/>
          <w:kern w:val="0"/>
          <w:sz w:val="28"/>
          <w:szCs w:val="28"/>
          <w:highlight w:val="none"/>
          <w:u w:val="none"/>
          <w:lang w:val="en-US" w:eastAsia="zh-CN" w:bidi="ar-SA"/>
        </w:rPr>
        <w:t xml:space="preserve">⑥信创中间件的类加载冲突检测 </w:t>
      </w:r>
    </w:p>
    <w:p w14:paraId="42F3D15E">
      <w:pPr>
        <w:keepNext w:val="0"/>
        <w:keepLines w:val="0"/>
        <w:pageBreakBefore w:val="0"/>
        <w:kinsoku/>
        <w:wordWrap/>
        <w:overflowPunct/>
        <w:topLinePunct w:val="0"/>
        <w:autoSpaceDE/>
        <w:autoSpaceDN/>
        <w:bidi w:val="0"/>
        <w:adjustRightInd/>
        <w:snapToGrid/>
        <w:spacing w:line="500" w:lineRule="exact"/>
        <w:ind w:firstLine="420" w:firstLineChars="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kern w:val="0"/>
          <w:sz w:val="28"/>
          <w:szCs w:val="28"/>
          <w:highlight w:val="none"/>
          <w:u w:val="none"/>
          <w:lang w:val="en-US" w:eastAsia="zh-CN" w:bidi="ar-SA"/>
        </w:rPr>
        <w:t>参数描述：</w:t>
      </w:r>
    </w:p>
    <w:p w14:paraId="01871BAB">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420" w:firstLineChars="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信创中间件需“内置类加载冲突检测工具，自动生成冲突报告” (附件二，信创中间件软件第2条)。</w:t>
      </w:r>
    </w:p>
    <w:p w14:paraId="247F9882">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840" w:leftChars="0" w:hanging="420" w:firstLineChars="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排他性：该功能为东方通、宝兰德国产中间件厂商的特色技术。 </w:t>
      </w:r>
    </w:p>
    <w:p w14:paraId="6276D8F0">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00" w:lineRule="exact"/>
        <w:ind w:firstLine="420" w:firstLineChars="0"/>
        <w:jc w:val="both"/>
        <w:textAlignment w:val="auto"/>
        <w:rPr>
          <w:rFonts w:hint="eastAsia" w:ascii="仿宋_GB2312" w:hAnsi="仿宋_GB2312" w:eastAsia="仿宋_GB2312" w:cs="仿宋_GB2312"/>
          <w:b/>
          <w:bCs/>
          <w:color w:val="auto"/>
          <w:sz w:val="28"/>
          <w:szCs w:val="28"/>
          <w:highlight w:val="none"/>
          <w:u w:val="single"/>
          <w:lang w:val="en-US" w:eastAsia="zh-CN"/>
        </w:rPr>
      </w:pPr>
      <w:r>
        <w:rPr>
          <w:rFonts w:hint="eastAsia" w:ascii="仿宋_GB2312" w:hAnsi="仿宋_GB2312" w:eastAsia="仿宋_GB2312" w:cs="仿宋_GB2312"/>
          <w:b/>
          <w:bCs/>
          <w:color w:val="auto"/>
          <w:sz w:val="28"/>
          <w:szCs w:val="28"/>
          <w:highlight w:val="none"/>
          <w:u w:val="single"/>
        </w:rPr>
        <w:t>答复</w:t>
      </w:r>
      <w:r>
        <w:rPr>
          <w:rFonts w:hint="eastAsia" w:ascii="仿宋_GB2312" w:hAnsi="仿宋_GB2312" w:eastAsia="仿宋_GB2312" w:cs="仿宋_GB2312"/>
          <w:b/>
          <w:bCs/>
          <w:color w:val="auto"/>
          <w:sz w:val="28"/>
          <w:szCs w:val="28"/>
          <w:highlight w:val="none"/>
          <w:u w:val="single"/>
          <w:lang w:eastAsia="zh-CN"/>
        </w:rPr>
        <w:t>质疑事项九</w:t>
      </w:r>
      <w:r>
        <w:rPr>
          <w:rFonts w:hint="eastAsia" w:ascii="仿宋_GB2312" w:hAnsi="仿宋_GB2312" w:eastAsia="仿宋_GB2312" w:cs="仿宋_GB2312"/>
          <w:b/>
          <w:bCs/>
          <w:color w:val="auto"/>
          <w:sz w:val="28"/>
          <w:szCs w:val="28"/>
          <w:highlight w:val="none"/>
          <w:u w:val="single"/>
        </w:rPr>
        <w:t>：</w:t>
      </w:r>
      <w:r>
        <w:rPr>
          <w:rFonts w:hint="eastAsia" w:ascii="仿宋_GB2312" w:hAnsi="仿宋_GB2312" w:eastAsia="仿宋_GB2312" w:cs="仿宋_GB2312"/>
          <w:b/>
          <w:bCs/>
          <w:color w:val="auto"/>
          <w:sz w:val="28"/>
          <w:szCs w:val="28"/>
          <w:highlight w:val="none"/>
          <w:u w:val="single"/>
          <w:lang w:val="en-US" w:eastAsia="zh-CN"/>
        </w:rPr>
        <w:t>为本项目功能性能所必需，且非实质性条款。</w:t>
      </w:r>
    </w:p>
    <w:p w14:paraId="6D073AC7">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outlineLvl w:val="0"/>
        <w:rPr>
          <w:rFonts w:hint="eastAsia" w:ascii="黑体" w:hAnsi="黑体" w:eastAsia="黑体" w:cs="黑体"/>
          <w:b/>
          <w:bCs/>
          <w:color w:val="auto"/>
          <w:sz w:val="28"/>
          <w:szCs w:val="28"/>
          <w:highlight w:val="none"/>
          <w:lang w:val="en-US" w:eastAsia="zh-CN"/>
        </w:rPr>
      </w:pPr>
    </w:p>
    <w:p w14:paraId="660D9D0C">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outlineLvl w:val="0"/>
        <w:rPr>
          <w:rFonts w:hint="eastAsia" w:ascii="黑体" w:hAnsi="黑体" w:eastAsia="黑体" w:cs="黑体"/>
          <w:b/>
          <w:bCs/>
          <w:color w:val="auto"/>
          <w:sz w:val="28"/>
          <w:szCs w:val="28"/>
          <w:highlight w:val="none"/>
          <w:u w:val="single"/>
          <w:lang w:val="en-US" w:eastAsia="zh-CN"/>
        </w:rPr>
      </w:pPr>
      <w:r>
        <w:rPr>
          <w:rFonts w:hint="eastAsia" w:ascii="黑体" w:hAnsi="黑体" w:eastAsia="黑体" w:cs="黑体"/>
          <w:b/>
          <w:bCs/>
          <w:color w:val="auto"/>
          <w:sz w:val="28"/>
          <w:szCs w:val="28"/>
          <w:highlight w:val="none"/>
          <w:lang w:val="en-US" w:eastAsia="zh-CN"/>
        </w:rPr>
        <w:t>质疑</w:t>
      </w:r>
      <w:r>
        <w:rPr>
          <w:rFonts w:hint="eastAsia" w:ascii="黑体" w:hAnsi="黑体" w:eastAsia="黑体" w:cs="黑体"/>
          <w:b/>
          <w:bCs/>
          <w:color w:val="auto"/>
          <w:sz w:val="28"/>
          <w:szCs w:val="28"/>
          <w:highlight w:val="none"/>
        </w:rPr>
        <w:t>事项</w:t>
      </w:r>
      <w:r>
        <w:rPr>
          <w:rFonts w:hint="eastAsia" w:ascii="黑体" w:hAnsi="黑体" w:eastAsia="黑体" w:cs="黑体"/>
          <w:b/>
          <w:bCs/>
          <w:color w:val="auto"/>
          <w:sz w:val="28"/>
          <w:szCs w:val="28"/>
          <w:highlight w:val="none"/>
          <w:lang w:val="en-US" w:eastAsia="zh-CN"/>
        </w:rPr>
        <w:t>十</w:t>
      </w:r>
      <w:r>
        <w:rPr>
          <w:rFonts w:hint="eastAsia" w:ascii="黑体" w:hAnsi="黑体" w:eastAsia="黑体" w:cs="黑体"/>
          <w:b/>
          <w:bCs/>
          <w:color w:val="auto"/>
          <w:sz w:val="28"/>
          <w:szCs w:val="28"/>
          <w:highlight w:val="none"/>
        </w:rPr>
        <w:t>：</w:t>
      </w:r>
      <w:r>
        <w:rPr>
          <w:rFonts w:hint="eastAsia" w:ascii="黑体" w:hAnsi="黑体" w:eastAsia="黑体" w:cs="黑体"/>
          <w:b/>
          <w:bCs/>
          <w:color w:val="auto"/>
          <w:sz w:val="28"/>
          <w:szCs w:val="28"/>
          <w:highlight w:val="none"/>
          <w:u w:val="none"/>
          <w:lang w:val="en-US" w:eastAsia="zh-CN"/>
        </w:rPr>
        <w:t>招标文件中“外网安全网关”具有指向性</w:t>
      </w:r>
    </w:p>
    <w:p w14:paraId="0A762742">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rPr>
          <w:rFonts w:hint="eastAsia" w:ascii="仿宋_GB2312" w:hAnsi="仿宋_GB2312" w:eastAsia="仿宋_GB2312" w:cs="仿宋_GB2312"/>
          <w:b/>
          <w:bCs/>
          <w:color w:val="auto"/>
          <w:sz w:val="28"/>
          <w:szCs w:val="28"/>
          <w:highlight w:val="none"/>
          <w:u w:val="none"/>
          <w:lang w:val="en-US" w:eastAsia="zh-CN"/>
        </w:rPr>
      </w:pPr>
      <w:r>
        <w:rPr>
          <w:rFonts w:hint="eastAsia" w:ascii="仿宋_GB2312" w:hAnsi="仿宋_GB2312" w:eastAsia="仿宋_GB2312" w:cs="仿宋_GB2312"/>
          <w:b/>
          <w:bCs/>
          <w:color w:val="auto"/>
          <w:sz w:val="28"/>
          <w:szCs w:val="28"/>
          <w:highlight w:val="none"/>
          <w:u w:val="none"/>
          <w:lang w:val="en-US" w:eastAsia="zh-CN"/>
        </w:rPr>
        <w:t>质疑内容：</w:t>
      </w:r>
    </w:p>
    <w:p w14:paraId="318741A5">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both"/>
        <w:textAlignment w:val="auto"/>
        <w:rPr>
          <w:rFonts w:hint="eastAsia" w:ascii="仿宋_GB2312" w:hAnsi="仿宋_GB2312" w:eastAsia="仿宋_GB2312" w:cs="仿宋_GB2312"/>
          <w:color w:val="auto"/>
          <w:spacing w:val="7"/>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外网安全网关参数：9、支持勒索病毒检测与防御功能（需提供产品功能截图证明，并提供公安部计算机信息系统安全产品质量监督检验中心、中国信息安全测评中心、中华人民共和国国家版权局、公安部信息安全产品检测中心之中任意一家检测机构出具关于“勒索病毒”的证书或检测报告证明功能有效性）。（附件三，第7点第9条）。指定了检测机构。</w:t>
      </w:r>
    </w:p>
    <w:p w14:paraId="0EA82453">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u w:val="single"/>
        </w:rPr>
        <w:t>答复</w:t>
      </w:r>
      <w:r>
        <w:rPr>
          <w:rFonts w:hint="eastAsia" w:ascii="仿宋_GB2312" w:hAnsi="仿宋_GB2312" w:eastAsia="仿宋_GB2312" w:cs="仿宋_GB2312"/>
          <w:b/>
          <w:bCs/>
          <w:color w:val="auto"/>
          <w:sz w:val="28"/>
          <w:szCs w:val="28"/>
          <w:highlight w:val="none"/>
          <w:u w:val="single"/>
          <w:lang w:eastAsia="zh-CN"/>
        </w:rPr>
        <w:t>质疑事项十</w:t>
      </w:r>
      <w:r>
        <w:rPr>
          <w:rFonts w:hint="eastAsia" w:ascii="仿宋_GB2312" w:hAnsi="仿宋_GB2312" w:eastAsia="仿宋_GB2312" w:cs="仿宋_GB2312"/>
          <w:b/>
          <w:bCs/>
          <w:color w:val="auto"/>
          <w:sz w:val="28"/>
          <w:szCs w:val="28"/>
          <w:highlight w:val="none"/>
          <w:u w:val="single"/>
        </w:rPr>
        <w:t>：</w:t>
      </w:r>
      <w:r>
        <w:rPr>
          <w:rFonts w:hint="eastAsia" w:ascii="仿宋_GB2312" w:hAnsi="仿宋_GB2312" w:eastAsia="仿宋_GB2312" w:cs="仿宋_GB2312"/>
          <w:b/>
          <w:bCs/>
          <w:color w:val="auto"/>
          <w:sz w:val="28"/>
          <w:szCs w:val="28"/>
          <w:highlight w:val="none"/>
          <w:u w:val="single"/>
          <w:lang w:val="en-US" w:eastAsia="zh-CN"/>
        </w:rPr>
        <w:t>招标文件本项提供4个权威的检测机构给予投标人，提供任意1个即可得分，并未强制要求提供指定检测机构才能得分，不存在指定某家检测机构，不具有指向性。</w:t>
      </w:r>
    </w:p>
    <w:p w14:paraId="40C0E80B">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574" w:firstLineChars="200"/>
        <w:jc w:val="both"/>
        <w:textAlignment w:val="auto"/>
        <w:outlineLvl w:val="0"/>
        <w:rPr>
          <w:rFonts w:hint="eastAsia" w:ascii="黑体" w:hAnsi="黑体" w:eastAsia="黑体" w:cs="黑体"/>
          <w:b/>
          <w:bCs/>
          <w:color w:val="auto"/>
          <w:spacing w:val="3"/>
          <w:sz w:val="28"/>
          <w:szCs w:val="28"/>
          <w:highlight w:val="none"/>
        </w:rPr>
      </w:pPr>
    </w:p>
    <w:p w14:paraId="09E48768">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574" w:firstLineChars="200"/>
        <w:jc w:val="both"/>
        <w:textAlignment w:val="auto"/>
        <w:outlineLvl w:val="0"/>
        <w:rPr>
          <w:rFonts w:hint="eastAsia" w:ascii="黑体" w:hAnsi="黑体" w:eastAsia="黑体" w:cs="黑体"/>
          <w:color w:val="auto"/>
          <w:sz w:val="28"/>
          <w:szCs w:val="28"/>
          <w:highlight w:val="none"/>
        </w:rPr>
      </w:pPr>
      <w:r>
        <w:rPr>
          <w:rFonts w:hint="eastAsia" w:ascii="黑体" w:hAnsi="黑体" w:eastAsia="黑体" w:cs="黑体"/>
          <w:b/>
          <w:bCs/>
          <w:color w:val="auto"/>
          <w:spacing w:val="3"/>
          <w:sz w:val="28"/>
          <w:szCs w:val="28"/>
          <w:highlight w:val="none"/>
        </w:rPr>
        <w:t>质疑事项</w:t>
      </w:r>
      <w:r>
        <w:rPr>
          <w:rFonts w:hint="eastAsia" w:ascii="黑体" w:hAnsi="黑体" w:eastAsia="黑体" w:cs="黑体"/>
          <w:b/>
          <w:bCs/>
          <w:color w:val="auto"/>
          <w:spacing w:val="3"/>
          <w:sz w:val="28"/>
          <w:szCs w:val="28"/>
          <w:highlight w:val="none"/>
          <w:lang w:val="en-US" w:eastAsia="zh-CN"/>
        </w:rPr>
        <w:t>十一</w:t>
      </w:r>
      <w:r>
        <w:rPr>
          <w:rFonts w:hint="eastAsia" w:ascii="黑体" w:hAnsi="黑体" w:eastAsia="黑体" w:cs="黑体"/>
          <w:b/>
          <w:bCs/>
          <w:color w:val="auto"/>
          <w:spacing w:val="3"/>
          <w:sz w:val="28"/>
          <w:szCs w:val="28"/>
          <w:highlight w:val="none"/>
        </w:rPr>
        <w:t>:招标文件编制未规范</w:t>
      </w:r>
    </w:p>
    <w:p w14:paraId="4717C998">
      <w:pPr>
        <w:pStyle w:val="4"/>
        <w:keepNext w:val="0"/>
        <w:keepLines w:val="0"/>
        <w:pageBreakBefore w:val="0"/>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1"/>
          <w:sz w:val="28"/>
          <w:szCs w:val="28"/>
          <w:highlight w:val="none"/>
        </w:rPr>
        <w:t>事实依据：</w:t>
      </w:r>
    </w:p>
    <w:p w14:paraId="7F2E48B2">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rPr>
          <w:rFonts w:hint="eastAsia" w:ascii="仿宋_GB2312" w:hAnsi="仿宋_GB2312" w:eastAsia="仿宋_GB2312" w:cs="仿宋_GB2312"/>
          <w:color w:val="auto"/>
          <w:spacing w:val="-3"/>
          <w:sz w:val="28"/>
          <w:szCs w:val="28"/>
          <w:highlight w:val="none"/>
        </w:rPr>
      </w:pPr>
      <w:r>
        <w:rPr>
          <w:rFonts w:hint="eastAsia" w:ascii="仿宋_GB2312" w:hAnsi="仿宋_GB2312" w:eastAsia="仿宋_GB2312" w:cs="仿宋_GB2312"/>
          <w:color w:val="auto"/>
          <w:spacing w:val="-6"/>
          <w:sz w:val="28"/>
          <w:szCs w:val="28"/>
          <w:highlight w:val="none"/>
        </w:rPr>
        <w:t>据附件一</w:t>
      </w:r>
      <w:r>
        <w:rPr>
          <w:rFonts w:hint="eastAsia" w:ascii="仿宋_GB2312" w:hAnsi="仿宋_GB2312" w:eastAsia="仿宋_GB2312" w:cs="仿宋_GB2312"/>
          <w:color w:val="auto"/>
          <w:spacing w:val="-6"/>
          <w:sz w:val="28"/>
          <w:szCs w:val="28"/>
          <w:highlight w:val="none"/>
          <w:lang w:val="en-US" w:eastAsia="zh-CN"/>
        </w:rPr>
        <w:t xml:space="preserve"> </w:t>
      </w:r>
      <w:r>
        <w:rPr>
          <w:rFonts w:hint="eastAsia" w:ascii="仿宋_GB2312" w:hAnsi="仿宋_GB2312" w:eastAsia="仿宋_GB2312" w:cs="仿宋_GB2312"/>
          <w:color w:val="auto"/>
          <w:spacing w:val="-6"/>
          <w:sz w:val="28"/>
          <w:szCs w:val="28"/>
          <w:highlight w:val="none"/>
        </w:rPr>
        <w:t>吉首市人民医院优质高效医疗服务能力提升项目-智慧医</w:t>
      </w:r>
      <w:r>
        <w:rPr>
          <w:rFonts w:hint="eastAsia" w:ascii="仿宋_GB2312" w:hAnsi="仿宋_GB2312" w:eastAsia="仿宋_GB2312" w:cs="仿宋_GB2312"/>
          <w:color w:val="auto"/>
          <w:spacing w:val="-7"/>
          <w:sz w:val="28"/>
          <w:szCs w:val="28"/>
          <w:highlight w:val="none"/>
        </w:rPr>
        <w:t>院信息化</w:t>
      </w:r>
      <w:r>
        <w:rPr>
          <w:rFonts w:hint="eastAsia" w:ascii="仿宋_GB2312" w:hAnsi="仿宋_GB2312" w:eastAsia="仿宋_GB2312" w:cs="仿宋_GB2312"/>
          <w:color w:val="auto"/>
          <w:sz w:val="28"/>
          <w:szCs w:val="28"/>
          <w:highlight w:val="none"/>
        </w:rPr>
        <w:t xml:space="preserve">  建设工程清单(总表),硬件设备与平台采购3048.21万</w:t>
      </w:r>
      <w:r>
        <w:rPr>
          <w:rFonts w:hint="eastAsia" w:ascii="仿宋_GB2312" w:hAnsi="仿宋_GB2312" w:eastAsia="仿宋_GB2312" w:cs="仿宋_GB2312"/>
          <w:color w:val="auto"/>
          <w:spacing w:val="-1"/>
          <w:sz w:val="28"/>
          <w:szCs w:val="28"/>
          <w:highlight w:val="none"/>
        </w:rPr>
        <w:t>元，占项目金额3597.99</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pacing w:val="-2"/>
          <w:sz w:val="28"/>
          <w:szCs w:val="28"/>
          <w:highlight w:val="none"/>
        </w:rPr>
        <w:t>万元的84.72%,因此本项目应该归属信</w:t>
      </w:r>
      <w:r>
        <w:rPr>
          <w:rFonts w:hint="eastAsia" w:ascii="仿宋_GB2312" w:hAnsi="仿宋_GB2312" w:eastAsia="仿宋_GB2312" w:cs="仿宋_GB2312"/>
          <w:color w:val="auto"/>
          <w:spacing w:val="-3"/>
          <w:sz w:val="28"/>
          <w:szCs w:val="28"/>
          <w:highlight w:val="none"/>
        </w:rPr>
        <w:t>息化类中的货物类采购项目。</w:t>
      </w:r>
    </w:p>
    <w:p w14:paraId="5B60DD1D">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rPr>
          <w:rFonts w:hint="eastAsia" w:ascii="仿宋_GB2312" w:hAnsi="仿宋_GB2312" w:eastAsia="仿宋_GB2312" w:cs="仿宋_GB2312"/>
          <w:b/>
          <w:bCs/>
          <w:color w:val="auto"/>
          <w:sz w:val="28"/>
          <w:szCs w:val="28"/>
          <w:highlight w:val="none"/>
          <w:u w:val="single"/>
          <w:lang w:val="en-US" w:eastAsia="zh-CN"/>
        </w:rPr>
      </w:pPr>
      <w:r>
        <w:rPr>
          <w:rFonts w:hint="eastAsia" w:ascii="仿宋_GB2312" w:hAnsi="仿宋_GB2312" w:eastAsia="仿宋_GB2312" w:cs="仿宋_GB2312"/>
          <w:b/>
          <w:bCs/>
          <w:color w:val="auto"/>
          <w:sz w:val="28"/>
          <w:szCs w:val="28"/>
          <w:highlight w:val="none"/>
          <w:u w:val="single"/>
        </w:rPr>
        <w:t>答复</w:t>
      </w:r>
      <w:r>
        <w:rPr>
          <w:rFonts w:hint="eastAsia" w:ascii="仿宋_GB2312" w:hAnsi="仿宋_GB2312" w:eastAsia="仿宋_GB2312" w:cs="仿宋_GB2312"/>
          <w:b/>
          <w:bCs/>
          <w:color w:val="auto"/>
          <w:sz w:val="28"/>
          <w:szCs w:val="28"/>
          <w:highlight w:val="none"/>
          <w:u w:val="single"/>
          <w:lang w:eastAsia="zh-CN"/>
        </w:rPr>
        <w:t>质疑事项十一</w:t>
      </w:r>
      <w:r>
        <w:rPr>
          <w:rFonts w:hint="eastAsia" w:ascii="仿宋_GB2312" w:hAnsi="仿宋_GB2312" w:eastAsia="仿宋_GB2312" w:cs="仿宋_GB2312"/>
          <w:b/>
          <w:bCs/>
          <w:color w:val="auto"/>
          <w:sz w:val="28"/>
          <w:szCs w:val="28"/>
          <w:highlight w:val="none"/>
          <w:u w:val="single"/>
        </w:rPr>
        <w:t>：</w:t>
      </w:r>
      <w:r>
        <w:rPr>
          <w:rFonts w:hint="eastAsia" w:ascii="仿宋_GB2312" w:hAnsi="仿宋_GB2312" w:eastAsia="仿宋_GB2312" w:cs="仿宋_GB2312"/>
          <w:b/>
          <w:bCs/>
          <w:color w:val="auto"/>
          <w:spacing w:val="-6"/>
          <w:sz w:val="28"/>
          <w:szCs w:val="28"/>
          <w:highlight w:val="none"/>
          <w:u w:val="single"/>
          <w:lang w:val="en-US" w:eastAsia="zh-CN"/>
        </w:rPr>
        <w:t>本项目招标金额为3597.99万元，远超公开招标金额标准，非财政监管项目，监管部门为吉首市发展和改革局，不存在招标文件编制不规范。</w:t>
      </w:r>
      <w:r>
        <w:rPr>
          <w:rFonts w:hint="eastAsia" w:ascii="仿宋_GB2312" w:hAnsi="仿宋_GB2312" w:eastAsia="仿宋_GB2312" w:cs="仿宋_GB2312"/>
          <w:b/>
          <w:bCs/>
          <w:strike w:val="0"/>
          <w:dstrike w:val="0"/>
          <w:color w:val="auto"/>
          <w:sz w:val="28"/>
          <w:szCs w:val="28"/>
          <w:highlight w:val="none"/>
          <w:u w:val="single"/>
          <w:lang w:val="en-US" w:eastAsia="zh-CN"/>
        </w:rPr>
        <w:t>本项目适用于</w:t>
      </w:r>
      <w:r>
        <w:rPr>
          <w:rFonts w:hint="eastAsia" w:ascii="仿宋_GB2312" w:hAnsi="仿宋_GB2312" w:eastAsia="仿宋_GB2312" w:cs="仿宋_GB2312"/>
          <w:b/>
          <w:bCs/>
          <w:strike w:val="0"/>
          <w:dstrike w:val="0"/>
          <w:color w:val="auto"/>
          <w:sz w:val="28"/>
          <w:szCs w:val="28"/>
          <w:highlight w:val="none"/>
          <w:u w:val="single"/>
        </w:rPr>
        <w:t>《中华人民共和国招标投标法》及其实施条例</w:t>
      </w:r>
      <w:r>
        <w:rPr>
          <w:rFonts w:hint="eastAsia" w:ascii="仿宋_GB2312" w:hAnsi="仿宋_GB2312" w:eastAsia="仿宋_GB2312" w:cs="仿宋_GB2312"/>
          <w:b/>
          <w:bCs/>
          <w:strike w:val="0"/>
          <w:dstrike w:val="0"/>
          <w:color w:val="auto"/>
          <w:sz w:val="28"/>
          <w:szCs w:val="28"/>
          <w:highlight w:val="none"/>
          <w:u w:val="single"/>
          <w:lang w:eastAsia="zh-CN"/>
        </w:rPr>
        <w:t>等。</w:t>
      </w:r>
    </w:p>
    <w:p w14:paraId="00EEFDF5">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outlineLvl w:val="0"/>
        <w:rPr>
          <w:rFonts w:hint="eastAsia" w:ascii="黑体" w:hAnsi="黑体" w:eastAsia="黑体" w:cs="黑体"/>
          <w:b/>
          <w:bCs/>
          <w:color w:val="auto"/>
          <w:spacing w:val="13"/>
          <w:sz w:val="28"/>
          <w:szCs w:val="28"/>
          <w:highlight w:val="none"/>
        </w:rPr>
      </w:pPr>
    </w:p>
    <w:p w14:paraId="268478BE">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outlineLvl w:val="0"/>
        <w:rPr>
          <w:rFonts w:hint="eastAsia" w:ascii="黑体" w:hAnsi="黑体" w:eastAsia="黑体" w:cs="黑体"/>
          <w:b/>
          <w:bCs/>
          <w:color w:val="auto"/>
          <w:kern w:val="0"/>
          <w:sz w:val="28"/>
          <w:szCs w:val="28"/>
          <w:highlight w:val="none"/>
          <w:lang w:val="en-US" w:eastAsia="zh-CN" w:bidi="ar-SA"/>
        </w:rPr>
      </w:pPr>
      <w:r>
        <w:rPr>
          <w:rFonts w:hint="eastAsia" w:ascii="黑体" w:hAnsi="黑体" w:eastAsia="黑体" w:cs="黑体"/>
          <w:b/>
          <w:bCs/>
          <w:color w:val="auto"/>
          <w:spacing w:val="13"/>
          <w:sz w:val="28"/>
          <w:szCs w:val="28"/>
          <w:highlight w:val="none"/>
        </w:rPr>
        <w:t>质疑事项</w:t>
      </w:r>
      <w:r>
        <w:rPr>
          <w:rFonts w:hint="eastAsia" w:ascii="黑体" w:hAnsi="黑体" w:eastAsia="黑体" w:cs="黑体"/>
          <w:b/>
          <w:bCs/>
          <w:color w:val="auto"/>
          <w:spacing w:val="13"/>
          <w:sz w:val="28"/>
          <w:szCs w:val="28"/>
          <w:highlight w:val="none"/>
          <w:lang w:val="en-US" w:eastAsia="zh-CN"/>
        </w:rPr>
        <w:t>十二</w:t>
      </w:r>
      <w:r>
        <w:rPr>
          <w:rFonts w:hint="eastAsia" w:ascii="黑体" w:hAnsi="黑体" w:eastAsia="黑体" w:cs="黑体"/>
          <w:b/>
          <w:bCs/>
          <w:color w:val="auto"/>
          <w:spacing w:val="13"/>
          <w:sz w:val="28"/>
          <w:szCs w:val="28"/>
          <w:highlight w:val="none"/>
        </w:rPr>
        <w:t>:</w:t>
      </w:r>
      <w:r>
        <w:rPr>
          <w:rFonts w:hint="eastAsia" w:ascii="黑体" w:hAnsi="黑体" w:eastAsia="黑体" w:cs="黑体"/>
          <w:b/>
          <w:bCs/>
          <w:color w:val="auto"/>
          <w:kern w:val="0"/>
          <w:sz w:val="28"/>
          <w:szCs w:val="28"/>
          <w:highlight w:val="none"/>
          <w:lang w:val="en-US" w:eastAsia="zh-CN" w:bidi="ar-SA"/>
        </w:rPr>
        <w:t>具有信息化业绩与项目经理要求有系统集成项目管理证书属于设定与本项目无关标准。</w:t>
      </w:r>
    </w:p>
    <w:p w14:paraId="0D0641DC">
      <w:pPr>
        <w:pStyle w:val="4"/>
        <w:keepNext w:val="0"/>
        <w:keepLines w:val="0"/>
        <w:pageBreakBefore w:val="0"/>
        <w:kinsoku/>
        <w:wordWrap/>
        <w:overflowPunct/>
        <w:topLinePunct w:val="0"/>
        <w:autoSpaceDE/>
        <w:autoSpaceDN/>
        <w:bidi w:val="0"/>
        <w:adjustRightInd/>
        <w:snapToGrid/>
        <w:spacing w:line="500" w:lineRule="exact"/>
        <w:ind w:left="6" w:leftChars="0" w:right="126" w:rightChars="0" w:firstLine="420" w:firstLineChars="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1"/>
          <w:sz w:val="28"/>
          <w:szCs w:val="28"/>
          <w:highlight w:val="none"/>
        </w:rPr>
        <w:t>事实依据：</w:t>
      </w:r>
    </w:p>
    <w:p w14:paraId="325C43FE">
      <w:pPr>
        <w:pStyle w:val="4"/>
        <w:keepNext w:val="0"/>
        <w:keepLines w:val="0"/>
        <w:pageBreakBefore w:val="0"/>
        <w:kinsoku/>
        <w:wordWrap/>
        <w:overflowPunct/>
        <w:topLinePunct w:val="0"/>
        <w:autoSpaceDE/>
        <w:autoSpaceDN/>
        <w:bidi w:val="0"/>
        <w:adjustRightInd/>
        <w:snapToGrid/>
        <w:spacing w:line="500" w:lineRule="exact"/>
        <w:ind w:right="133" w:firstLine="479"/>
        <w:jc w:val="both"/>
        <w:textAlignment w:val="auto"/>
        <w:rPr>
          <w:rFonts w:hint="eastAsia" w:ascii="仿宋_GB2312" w:hAnsi="仿宋_GB2312" w:eastAsia="仿宋_GB2312" w:cs="仿宋_GB2312"/>
          <w:color w:val="auto"/>
          <w:spacing w:val="-6"/>
          <w:kern w:val="0"/>
          <w:sz w:val="28"/>
          <w:szCs w:val="28"/>
          <w:highlight w:val="none"/>
          <w:lang w:val="en-US" w:eastAsia="zh-CN" w:bidi="ar-SA"/>
        </w:rPr>
      </w:pPr>
      <w:r>
        <w:rPr>
          <w:rFonts w:hint="eastAsia" w:ascii="仿宋_GB2312" w:hAnsi="仿宋_GB2312" w:eastAsia="仿宋_GB2312" w:cs="仿宋_GB2312"/>
          <w:color w:val="auto"/>
          <w:spacing w:val="-6"/>
          <w:kern w:val="0"/>
          <w:sz w:val="28"/>
          <w:szCs w:val="28"/>
          <w:highlight w:val="none"/>
          <w:lang w:val="en-US" w:eastAsia="zh-CN" w:bidi="ar-SA"/>
        </w:rPr>
        <w:t>第三章评标办法(综合评估法Ⅱ)2 . 2 .4(1),商务评分标准，1 、 类似业绩，投标人近三年(至投标截止时间36个月内)以来具有信息化项目实施 经验的，每提供一份类似业绩计10分，本项最高计40分。2、项目团队①拟 任项目经理具有“PMP 证书或者系统集成项目管理工程师资格证书”的计5分； 提供相关证明材料，未提供不计分。②拟任项目技术负责人(1人),具备人力资源和社会保障部(或工业和信息化部)颁发的网络工程师计5分，软件设计师计5分；最高计10分，提供相关证明材料，未提供不计分。③拟任项目团队成员(不含项目经理和技术负责人)具有人力资源和社会保障部(或工业和信息化部)颁发的信息化相关专业中级及以上证书的计3分/人，最高计15分，提供相关证明材料，未提供不计分。</w:t>
      </w:r>
    </w:p>
    <w:p w14:paraId="01090DCC">
      <w:pPr>
        <w:pStyle w:val="4"/>
        <w:keepNext w:val="0"/>
        <w:keepLines w:val="0"/>
        <w:pageBreakBefore w:val="0"/>
        <w:kinsoku/>
        <w:wordWrap/>
        <w:overflowPunct/>
        <w:topLinePunct w:val="0"/>
        <w:autoSpaceDE/>
        <w:autoSpaceDN/>
        <w:bidi w:val="0"/>
        <w:adjustRightInd/>
        <w:snapToGrid/>
        <w:spacing w:line="500" w:lineRule="exact"/>
        <w:ind w:left="3" w:right="226" w:firstLine="479"/>
        <w:jc w:val="both"/>
        <w:textAlignment w:val="auto"/>
        <w:rPr>
          <w:rFonts w:hint="eastAsia" w:ascii="仿宋_GB2312" w:hAnsi="仿宋_GB2312" w:eastAsia="仿宋_GB2312" w:cs="仿宋_GB2312"/>
          <w:b w:val="0"/>
          <w:bCs w:val="0"/>
          <w:color w:val="auto"/>
          <w:spacing w:val="-4"/>
          <w:sz w:val="28"/>
          <w:szCs w:val="28"/>
          <w:highlight w:val="none"/>
        </w:rPr>
      </w:pPr>
      <w:r>
        <w:rPr>
          <w:rFonts w:hint="eastAsia" w:ascii="仿宋_GB2312" w:hAnsi="仿宋_GB2312" w:eastAsia="仿宋_GB2312" w:cs="仿宋_GB2312"/>
          <w:b w:val="0"/>
          <w:bCs w:val="0"/>
          <w:color w:val="auto"/>
          <w:spacing w:val="2"/>
          <w:sz w:val="28"/>
          <w:szCs w:val="28"/>
          <w:highlight w:val="none"/>
        </w:rPr>
        <w:t>招标文件商务要求有信息化项目的类似业绩与项目经理有系统集成</w:t>
      </w:r>
      <w:r>
        <w:rPr>
          <w:rFonts w:hint="eastAsia" w:ascii="仿宋_GB2312" w:hAnsi="仿宋_GB2312" w:eastAsia="仿宋_GB2312" w:cs="仿宋_GB2312"/>
          <w:b w:val="0"/>
          <w:bCs w:val="0"/>
          <w:color w:val="auto"/>
          <w:spacing w:val="1"/>
          <w:sz w:val="28"/>
          <w:szCs w:val="28"/>
          <w:highlight w:val="none"/>
        </w:rPr>
        <w:t>证书、</w:t>
      </w:r>
      <w:r>
        <w:rPr>
          <w:rFonts w:hint="eastAsia" w:ascii="仿宋_GB2312" w:hAnsi="仿宋_GB2312" w:eastAsia="仿宋_GB2312" w:cs="仿宋_GB2312"/>
          <w:b w:val="0"/>
          <w:bCs w:val="0"/>
          <w:color w:val="auto"/>
          <w:sz w:val="28"/>
          <w:szCs w:val="28"/>
          <w:highlight w:val="none"/>
        </w:rPr>
        <w:t xml:space="preserve"> </w:t>
      </w:r>
      <w:r>
        <w:rPr>
          <w:rFonts w:hint="eastAsia" w:ascii="仿宋_GB2312" w:hAnsi="仿宋_GB2312" w:eastAsia="仿宋_GB2312" w:cs="仿宋_GB2312"/>
          <w:b w:val="0"/>
          <w:bCs w:val="0"/>
          <w:color w:val="auto"/>
          <w:spacing w:val="1"/>
          <w:sz w:val="28"/>
          <w:szCs w:val="28"/>
          <w:highlight w:val="none"/>
        </w:rPr>
        <w:t>团队人员有信息化相关专业中级以上的证书，上述俩个证书一般用于信息化项</w:t>
      </w:r>
      <w:r>
        <w:rPr>
          <w:rFonts w:hint="eastAsia" w:ascii="仿宋_GB2312" w:hAnsi="仿宋_GB2312" w:eastAsia="仿宋_GB2312" w:cs="仿宋_GB2312"/>
          <w:b w:val="0"/>
          <w:bCs w:val="0"/>
          <w:color w:val="auto"/>
          <w:spacing w:val="-4"/>
          <w:sz w:val="28"/>
          <w:szCs w:val="28"/>
          <w:highlight w:val="none"/>
        </w:rPr>
        <w:t>目，但本项目为工程类项目，属于设定与项目无关的标准。</w:t>
      </w:r>
    </w:p>
    <w:p w14:paraId="6E8A8A4E">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rPr>
          <w:rFonts w:hint="eastAsia" w:ascii="仿宋_GB2312" w:hAnsi="仿宋_GB2312" w:eastAsia="仿宋_GB2312" w:cs="仿宋_GB2312"/>
          <w:b w:val="0"/>
          <w:bCs w:val="0"/>
          <w:color w:val="auto"/>
          <w:spacing w:val="-3"/>
          <w:sz w:val="28"/>
          <w:szCs w:val="28"/>
          <w:highlight w:val="none"/>
          <w:lang w:val="en-US" w:eastAsia="zh-CN"/>
        </w:rPr>
      </w:pPr>
      <w:r>
        <w:rPr>
          <w:rFonts w:hint="eastAsia" w:ascii="仿宋_GB2312" w:hAnsi="仿宋_GB2312" w:eastAsia="仿宋_GB2312" w:cs="仿宋_GB2312"/>
          <w:b/>
          <w:bCs/>
          <w:color w:val="auto"/>
          <w:sz w:val="28"/>
          <w:szCs w:val="28"/>
          <w:highlight w:val="none"/>
          <w:u w:val="single"/>
        </w:rPr>
        <w:t>答复</w:t>
      </w:r>
      <w:r>
        <w:rPr>
          <w:rFonts w:hint="eastAsia" w:ascii="仿宋_GB2312" w:hAnsi="仿宋_GB2312" w:eastAsia="仿宋_GB2312" w:cs="仿宋_GB2312"/>
          <w:b/>
          <w:bCs/>
          <w:color w:val="auto"/>
          <w:sz w:val="28"/>
          <w:szCs w:val="28"/>
          <w:highlight w:val="none"/>
          <w:u w:val="single"/>
          <w:lang w:eastAsia="zh-CN"/>
        </w:rPr>
        <w:t>质疑事项十二</w:t>
      </w:r>
      <w:r>
        <w:rPr>
          <w:rFonts w:hint="eastAsia" w:ascii="仿宋_GB2312" w:hAnsi="仿宋_GB2312" w:eastAsia="仿宋_GB2312" w:cs="仿宋_GB2312"/>
          <w:b/>
          <w:bCs/>
          <w:color w:val="auto"/>
          <w:sz w:val="28"/>
          <w:szCs w:val="28"/>
          <w:highlight w:val="none"/>
          <w:u w:val="single"/>
        </w:rPr>
        <w:t>：</w:t>
      </w:r>
      <w:r>
        <w:rPr>
          <w:rFonts w:hint="eastAsia" w:ascii="仿宋_GB2312" w:hAnsi="仿宋_GB2312" w:eastAsia="仿宋_GB2312" w:cs="仿宋_GB2312"/>
          <w:b/>
          <w:bCs/>
          <w:color w:val="auto"/>
          <w:sz w:val="28"/>
          <w:szCs w:val="28"/>
          <w:highlight w:val="none"/>
          <w:u w:val="single"/>
          <w:lang w:val="en-US" w:eastAsia="zh-CN"/>
        </w:rPr>
        <w:t>本项目属于信息化建设项目，是本着择优原则设置此项加分条件，类似业绩已作调整，不存在歧视潜在投标人和排他性；</w:t>
      </w:r>
      <w:r>
        <w:rPr>
          <w:rFonts w:hint="eastAsia" w:ascii="仿宋_GB2312" w:hAnsi="仿宋_GB2312" w:eastAsia="仿宋_GB2312" w:cs="仿宋_GB2312"/>
          <w:b/>
          <w:bCs/>
          <w:color w:val="auto"/>
          <w:spacing w:val="-3"/>
          <w:sz w:val="28"/>
          <w:szCs w:val="28"/>
          <w:highlight w:val="none"/>
          <w:u w:val="single"/>
          <w:lang w:val="en-US" w:eastAsia="zh-CN"/>
        </w:rPr>
        <w:t>项目经理及团队资质的要求，是基于智慧医院信息化建设的专业特性、技术标准和合规要求设定的必要条件，与项目实际需要和合同履行高度相关，不存在任何不合理限制或歧视性条款。</w:t>
      </w:r>
    </w:p>
    <w:p w14:paraId="3542C317">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outlineLvl w:val="0"/>
        <w:rPr>
          <w:rFonts w:hint="eastAsia" w:ascii="黑体" w:hAnsi="黑体" w:eastAsia="黑体" w:cs="黑体"/>
          <w:b/>
          <w:bCs/>
          <w:color w:val="auto"/>
          <w:spacing w:val="-3"/>
          <w:sz w:val="28"/>
          <w:szCs w:val="28"/>
          <w:highlight w:val="none"/>
          <w:lang w:val="en-US" w:eastAsia="zh-CN"/>
        </w:rPr>
      </w:pPr>
    </w:p>
    <w:p w14:paraId="2368A034">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outlineLvl w:val="0"/>
        <w:rPr>
          <w:rFonts w:hint="eastAsia" w:ascii="黑体" w:hAnsi="黑体" w:eastAsia="黑体" w:cs="黑体"/>
          <w:b/>
          <w:bCs/>
          <w:color w:val="auto"/>
          <w:spacing w:val="-3"/>
          <w:sz w:val="28"/>
          <w:szCs w:val="28"/>
          <w:highlight w:val="none"/>
          <w:lang w:val="en-US" w:eastAsia="zh-CN"/>
        </w:rPr>
      </w:pPr>
      <w:r>
        <w:rPr>
          <w:rFonts w:hint="eastAsia" w:ascii="黑体" w:hAnsi="黑体" w:eastAsia="黑体" w:cs="黑体"/>
          <w:b/>
          <w:bCs/>
          <w:color w:val="auto"/>
          <w:spacing w:val="-3"/>
          <w:sz w:val="28"/>
          <w:szCs w:val="28"/>
          <w:highlight w:val="none"/>
          <w:lang w:val="en-US" w:eastAsia="zh-CN"/>
        </w:rPr>
        <w:t>质疑事项十三：本次采购的电脑、打印机、显示器、服务器属于集采目录，本次属于违规采购。</w:t>
      </w:r>
    </w:p>
    <w:p w14:paraId="1D7B58F2">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rPr>
          <w:rFonts w:hint="eastAsia" w:ascii="仿宋_GB2312" w:hAnsi="仿宋_GB2312" w:eastAsia="仿宋_GB2312" w:cs="仿宋_GB2312"/>
          <w:b w:val="0"/>
          <w:bCs w:val="0"/>
          <w:color w:val="auto"/>
          <w:spacing w:val="-3"/>
          <w:sz w:val="28"/>
          <w:szCs w:val="28"/>
          <w:highlight w:val="none"/>
          <w:lang w:val="en-US" w:eastAsia="zh-CN"/>
        </w:rPr>
      </w:pPr>
      <w:r>
        <w:rPr>
          <w:rFonts w:hint="eastAsia" w:ascii="仿宋_GB2312" w:hAnsi="仿宋_GB2312" w:eastAsia="仿宋_GB2312" w:cs="仿宋_GB2312"/>
          <w:b/>
          <w:bCs/>
          <w:color w:val="auto"/>
          <w:spacing w:val="-3"/>
          <w:sz w:val="28"/>
          <w:szCs w:val="28"/>
          <w:highlight w:val="none"/>
          <w:lang w:val="en-US" w:eastAsia="zh-CN"/>
        </w:rPr>
        <w:t>事实依据：</w:t>
      </w:r>
      <w:r>
        <w:rPr>
          <w:rFonts w:hint="eastAsia" w:ascii="仿宋_GB2312" w:hAnsi="仿宋_GB2312" w:eastAsia="仿宋_GB2312" w:cs="仿宋_GB2312"/>
          <w:b w:val="0"/>
          <w:bCs w:val="0"/>
          <w:color w:val="auto"/>
          <w:spacing w:val="-3"/>
          <w:sz w:val="28"/>
          <w:szCs w:val="28"/>
          <w:highlight w:val="none"/>
          <w:lang w:val="en-US" w:eastAsia="zh-CN"/>
        </w:rPr>
        <w:t>清单-吉首市人民医院优质高效医疗服务能力提升项目-区域急诊急救 配套硬件建设清单，包含集采目录内的产品如下；</w:t>
      </w:r>
    </w:p>
    <w:p w14:paraId="4796E00A">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rPr>
          <w:rFonts w:hint="eastAsia" w:ascii="仿宋_GB2312" w:hAnsi="仿宋_GB2312" w:eastAsia="仿宋_GB2312" w:cs="仿宋_GB2312"/>
          <w:b w:val="0"/>
          <w:bCs w:val="0"/>
          <w:color w:val="auto"/>
          <w:spacing w:val="-3"/>
          <w:sz w:val="28"/>
          <w:szCs w:val="28"/>
          <w:highlight w:val="none"/>
          <w:lang w:val="en-US" w:eastAsia="zh-CN"/>
        </w:rPr>
      </w:pPr>
      <w:r>
        <w:rPr>
          <w:rFonts w:hint="eastAsia" w:ascii="仿宋_GB2312" w:hAnsi="仿宋_GB2312" w:eastAsia="仿宋_GB2312" w:cs="仿宋_GB2312"/>
          <w:b w:val="0"/>
          <w:bCs w:val="0"/>
          <w:color w:val="auto"/>
          <w:spacing w:val="-3"/>
          <w:sz w:val="28"/>
          <w:szCs w:val="28"/>
          <w:highlight w:val="none"/>
          <w:lang w:val="en-US" w:eastAsia="zh-CN"/>
        </w:rPr>
        <w:t>272台电脑、39台针式打印机、102台激光打印机、12台超融合平台服务器、 5台前置机服务器、10套服务器操作系统、4台会诊高清显示器、4台3M灰阶诊  断显示器、4台5M灰阶诊断显示器、4台6M 彩色诊断显示器、12台阅片工作站，2台高清高拍仪，4台视频服务器、6.75m²LED 显示屏。</w:t>
      </w:r>
    </w:p>
    <w:p w14:paraId="1AA5F57B">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rPr>
          <w:rFonts w:hint="eastAsia" w:ascii="仿宋_GB2312" w:hAnsi="仿宋_GB2312" w:eastAsia="仿宋_GB2312" w:cs="仿宋_GB2312"/>
          <w:b w:val="0"/>
          <w:bCs w:val="0"/>
          <w:color w:val="auto"/>
          <w:spacing w:val="-3"/>
          <w:kern w:val="0"/>
          <w:sz w:val="28"/>
          <w:szCs w:val="28"/>
          <w:highlight w:val="none"/>
          <w:lang w:val="en-US" w:eastAsia="zh-CN" w:bidi="ar-SA"/>
        </w:rPr>
      </w:pPr>
      <w:r>
        <w:rPr>
          <w:rFonts w:hint="eastAsia" w:ascii="仿宋_GB2312" w:hAnsi="仿宋_GB2312" w:eastAsia="仿宋_GB2312" w:cs="仿宋_GB2312"/>
          <w:b w:val="0"/>
          <w:bCs w:val="0"/>
          <w:color w:val="auto"/>
          <w:spacing w:val="-3"/>
          <w:sz w:val="28"/>
          <w:szCs w:val="28"/>
          <w:highlight w:val="none"/>
          <w:lang w:val="en-US" w:eastAsia="zh-CN"/>
        </w:rPr>
        <w:t>上述均属于集采目录内的产品：服务器A02010103、台式计算机A02010104、 打印设备A02010601 、晶显示器 A02010604 、LED显示屏A020207,  操作系统  A0201080101。故上述设备不能在本次采购范围。</w:t>
      </w:r>
    </w:p>
    <w:p w14:paraId="6E052EC3">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rPr>
          <w:rFonts w:hint="eastAsia" w:ascii="仿宋_GB2312" w:hAnsi="仿宋_GB2312" w:eastAsia="仿宋_GB2312" w:cs="仿宋_GB2312"/>
          <w:b/>
          <w:bCs/>
          <w:color w:val="auto"/>
          <w:sz w:val="28"/>
          <w:szCs w:val="28"/>
          <w:highlight w:val="none"/>
          <w:u w:val="single"/>
          <w:lang w:val="en-US" w:eastAsia="zh-CN"/>
        </w:rPr>
      </w:pPr>
      <w:r>
        <w:rPr>
          <w:rFonts w:hint="eastAsia" w:ascii="仿宋_GB2312" w:hAnsi="仿宋_GB2312" w:eastAsia="仿宋_GB2312" w:cs="仿宋_GB2312"/>
          <w:b/>
          <w:bCs/>
          <w:color w:val="auto"/>
          <w:sz w:val="28"/>
          <w:szCs w:val="28"/>
          <w:highlight w:val="none"/>
          <w:u w:val="single"/>
        </w:rPr>
        <w:t>答复</w:t>
      </w:r>
      <w:r>
        <w:rPr>
          <w:rFonts w:hint="eastAsia" w:ascii="仿宋_GB2312" w:hAnsi="仿宋_GB2312" w:eastAsia="仿宋_GB2312" w:cs="仿宋_GB2312"/>
          <w:b/>
          <w:bCs/>
          <w:color w:val="auto"/>
          <w:sz w:val="28"/>
          <w:szCs w:val="28"/>
          <w:highlight w:val="none"/>
          <w:u w:val="single"/>
          <w:lang w:eastAsia="zh-CN"/>
        </w:rPr>
        <w:t>质疑事项十三</w:t>
      </w:r>
      <w:r>
        <w:rPr>
          <w:rFonts w:hint="eastAsia" w:ascii="仿宋_GB2312" w:hAnsi="仿宋_GB2312" w:eastAsia="仿宋_GB2312" w:cs="仿宋_GB2312"/>
          <w:b/>
          <w:bCs/>
          <w:color w:val="auto"/>
          <w:sz w:val="28"/>
          <w:szCs w:val="28"/>
          <w:highlight w:val="none"/>
          <w:u w:val="single"/>
        </w:rPr>
        <w:t>：</w:t>
      </w:r>
      <w:r>
        <w:rPr>
          <w:rFonts w:hint="eastAsia" w:ascii="仿宋_GB2312" w:hAnsi="仿宋_GB2312" w:eastAsia="仿宋_GB2312" w:cs="仿宋_GB2312"/>
          <w:b/>
          <w:bCs/>
          <w:color w:val="auto"/>
          <w:spacing w:val="-3"/>
          <w:sz w:val="28"/>
          <w:szCs w:val="28"/>
          <w:highlight w:val="none"/>
          <w:u w:val="single"/>
          <w:lang w:val="en-US" w:eastAsia="zh-CN"/>
        </w:rPr>
        <w:t>本项目为一个整体，</w:t>
      </w:r>
      <w:r>
        <w:rPr>
          <w:rFonts w:hint="eastAsia" w:ascii="仿宋_GB2312" w:hAnsi="仿宋_GB2312" w:eastAsia="仿宋_GB2312" w:cs="仿宋_GB2312"/>
          <w:b/>
          <w:bCs/>
          <w:color w:val="auto"/>
          <w:spacing w:val="-6"/>
          <w:sz w:val="28"/>
          <w:szCs w:val="28"/>
          <w:highlight w:val="none"/>
          <w:u w:val="single"/>
          <w:lang w:val="en-US" w:eastAsia="zh-CN"/>
        </w:rPr>
        <w:t>非财政监管项目，监管部门为吉首市发展和改革局，不存在违规采购</w:t>
      </w:r>
      <w:r>
        <w:rPr>
          <w:rFonts w:hint="eastAsia" w:ascii="仿宋_GB2312" w:hAnsi="仿宋_GB2312" w:eastAsia="仿宋_GB2312" w:cs="仿宋_GB2312"/>
          <w:b/>
          <w:bCs/>
          <w:color w:val="auto"/>
          <w:spacing w:val="-3"/>
          <w:sz w:val="28"/>
          <w:szCs w:val="28"/>
          <w:highlight w:val="none"/>
          <w:u w:val="single"/>
          <w:lang w:val="en-US" w:eastAsia="zh-CN"/>
        </w:rPr>
        <w:t>。</w:t>
      </w:r>
      <w:r>
        <w:rPr>
          <w:rFonts w:hint="eastAsia" w:ascii="仿宋_GB2312" w:hAnsi="仿宋_GB2312" w:eastAsia="仿宋_GB2312" w:cs="仿宋_GB2312"/>
          <w:b/>
          <w:bCs/>
          <w:strike w:val="0"/>
          <w:dstrike w:val="0"/>
          <w:color w:val="auto"/>
          <w:sz w:val="28"/>
          <w:szCs w:val="28"/>
          <w:highlight w:val="none"/>
          <w:u w:val="single"/>
          <w:lang w:val="en-US" w:eastAsia="zh-CN"/>
        </w:rPr>
        <w:t>本项目适用于</w:t>
      </w:r>
      <w:r>
        <w:rPr>
          <w:rFonts w:hint="eastAsia" w:ascii="仿宋_GB2312" w:hAnsi="仿宋_GB2312" w:eastAsia="仿宋_GB2312" w:cs="仿宋_GB2312"/>
          <w:b/>
          <w:bCs/>
          <w:strike w:val="0"/>
          <w:dstrike w:val="0"/>
          <w:color w:val="auto"/>
          <w:sz w:val="28"/>
          <w:szCs w:val="28"/>
          <w:highlight w:val="none"/>
          <w:u w:val="single"/>
        </w:rPr>
        <w:t>《中华人民共和国招标投标法》及其实施条例</w:t>
      </w:r>
      <w:r>
        <w:rPr>
          <w:rFonts w:hint="eastAsia" w:ascii="仿宋_GB2312" w:hAnsi="仿宋_GB2312" w:eastAsia="仿宋_GB2312" w:cs="仿宋_GB2312"/>
          <w:b/>
          <w:bCs/>
          <w:strike w:val="0"/>
          <w:dstrike w:val="0"/>
          <w:color w:val="auto"/>
          <w:sz w:val="28"/>
          <w:szCs w:val="28"/>
          <w:highlight w:val="none"/>
          <w:u w:val="single"/>
          <w:lang w:eastAsia="zh-CN"/>
        </w:rPr>
        <w:t>等。</w:t>
      </w:r>
    </w:p>
    <w:p w14:paraId="5912D035">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outlineLvl w:val="0"/>
        <w:rPr>
          <w:rFonts w:hint="eastAsia" w:ascii="黑体" w:hAnsi="黑体" w:eastAsia="黑体" w:cs="黑体"/>
          <w:b/>
          <w:bCs/>
          <w:color w:val="auto"/>
          <w:sz w:val="28"/>
          <w:szCs w:val="28"/>
          <w:highlight w:val="none"/>
        </w:rPr>
      </w:pPr>
    </w:p>
    <w:p w14:paraId="2037C63D">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outlineLvl w:val="0"/>
        <w:rPr>
          <w:rFonts w:hint="eastAsia" w:ascii="黑体" w:hAnsi="黑体" w:eastAsia="黑体" w:cs="黑体"/>
          <w:b/>
          <w:bCs/>
          <w:color w:val="auto"/>
          <w:sz w:val="28"/>
          <w:szCs w:val="28"/>
          <w:highlight w:val="none"/>
          <w:lang w:eastAsia="zh-CN"/>
        </w:rPr>
      </w:pPr>
      <w:r>
        <w:rPr>
          <w:rFonts w:hint="eastAsia" w:ascii="黑体" w:hAnsi="黑体" w:eastAsia="黑体" w:cs="黑体"/>
          <w:b/>
          <w:bCs/>
          <w:color w:val="auto"/>
          <w:sz w:val="28"/>
          <w:szCs w:val="28"/>
          <w:highlight w:val="none"/>
        </w:rPr>
        <w:t>质疑事项</w:t>
      </w:r>
      <w:r>
        <w:rPr>
          <w:rFonts w:hint="eastAsia" w:ascii="黑体" w:hAnsi="黑体" w:eastAsia="黑体" w:cs="黑体"/>
          <w:b/>
          <w:bCs/>
          <w:color w:val="auto"/>
          <w:sz w:val="28"/>
          <w:szCs w:val="28"/>
          <w:highlight w:val="none"/>
          <w:lang w:val="en-US" w:eastAsia="zh-CN"/>
        </w:rPr>
        <w:t>十四</w:t>
      </w:r>
      <w:r>
        <w:rPr>
          <w:rFonts w:hint="eastAsia" w:ascii="黑体" w:hAnsi="黑体" w:eastAsia="黑体" w:cs="黑体"/>
          <w:b/>
          <w:bCs/>
          <w:color w:val="auto"/>
          <w:sz w:val="28"/>
          <w:szCs w:val="28"/>
          <w:highlight w:val="none"/>
        </w:rPr>
        <w:t>:评标办法(综合评估法Ⅱ)办法前附表存在重大缺陷</w:t>
      </w:r>
      <w:r>
        <w:rPr>
          <w:rFonts w:hint="eastAsia" w:ascii="黑体" w:hAnsi="黑体" w:eastAsia="黑体" w:cs="黑体"/>
          <w:b/>
          <w:bCs/>
          <w:color w:val="auto"/>
          <w:sz w:val="28"/>
          <w:szCs w:val="28"/>
          <w:highlight w:val="none"/>
          <w:lang w:eastAsia="zh-CN"/>
        </w:rPr>
        <w:t>，当前标准将导致：</w:t>
      </w:r>
    </w:p>
    <w:p w14:paraId="7BC8826F">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rPr>
          <w:rFonts w:hint="eastAsia" w:ascii="黑体" w:hAnsi="黑体" w:eastAsia="黑体" w:cs="黑体"/>
          <w:b/>
          <w:bCs/>
          <w:color w:val="auto"/>
          <w:sz w:val="28"/>
          <w:szCs w:val="28"/>
          <w:highlight w:val="none"/>
          <w:lang w:eastAsia="zh-CN"/>
        </w:rPr>
      </w:pPr>
      <w:r>
        <w:rPr>
          <w:rFonts w:hint="eastAsia" w:ascii="黑体" w:hAnsi="黑体" w:eastAsia="黑体" w:cs="黑体"/>
          <w:b/>
          <w:bCs/>
          <w:color w:val="auto"/>
          <w:sz w:val="28"/>
          <w:szCs w:val="28"/>
          <w:highlight w:val="none"/>
          <w:lang w:eastAsia="zh-CN"/>
        </w:rPr>
        <w:t>软</w:t>
      </w:r>
      <w:r>
        <w:rPr>
          <w:rFonts w:hint="eastAsia" w:ascii="黑体" w:hAnsi="黑体" w:eastAsia="黑体" w:cs="黑体"/>
          <w:b/>
          <w:bCs/>
          <w:color w:val="auto"/>
          <w:sz w:val="28"/>
          <w:szCs w:val="28"/>
          <w:highlight w:val="none"/>
          <w:lang w:val="en-US" w:eastAsia="zh-CN"/>
        </w:rPr>
        <w:t>件</w:t>
      </w:r>
      <w:r>
        <w:rPr>
          <w:rFonts w:hint="eastAsia" w:ascii="黑体" w:hAnsi="黑体" w:eastAsia="黑体" w:cs="黑体"/>
          <w:b/>
          <w:bCs/>
          <w:color w:val="auto"/>
          <w:sz w:val="28"/>
          <w:szCs w:val="28"/>
          <w:highlight w:val="none"/>
          <w:lang w:eastAsia="zh-CN"/>
        </w:rPr>
        <w:t>能力强的企业因硬件配置失分</w:t>
      </w:r>
    </w:p>
    <w:p w14:paraId="60755EEF">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rPr>
          <w:rFonts w:hint="eastAsia" w:ascii="黑体" w:hAnsi="黑体" w:eastAsia="黑体" w:cs="黑体"/>
          <w:b/>
          <w:bCs/>
          <w:color w:val="auto"/>
          <w:sz w:val="28"/>
          <w:szCs w:val="28"/>
          <w:highlight w:val="none"/>
          <w:lang w:eastAsia="zh-CN"/>
        </w:rPr>
      </w:pPr>
      <w:r>
        <w:rPr>
          <w:rFonts w:hint="eastAsia" w:ascii="黑体" w:hAnsi="黑体" w:eastAsia="黑体" w:cs="黑体"/>
          <w:b/>
          <w:bCs/>
          <w:color w:val="auto"/>
          <w:sz w:val="28"/>
          <w:szCs w:val="28"/>
          <w:highlight w:val="none"/>
          <w:lang w:eastAsia="zh-CN"/>
        </w:rPr>
        <w:t>硬件供应商用低质软件捆绑投标</w:t>
      </w:r>
    </w:p>
    <w:p w14:paraId="5249CFA5">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00" w:lineRule="exact"/>
        <w:ind w:firstLine="562" w:firstLineChars="200"/>
        <w:jc w:val="both"/>
        <w:textAlignment w:val="auto"/>
        <w:rPr>
          <w:rFonts w:hint="eastAsia" w:ascii="仿宋_GB2312" w:hAnsi="仿宋_GB2312" w:eastAsia="仿宋_GB2312" w:cs="仿宋_GB2312"/>
          <w:b/>
          <w:bCs/>
          <w:color w:val="auto"/>
          <w:sz w:val="28"/>
          <w:szCs w:val="28"/>
          <w:highlight w:val="none"/>
          <w:u w:val="single"/>
          <w:lang w:val="en-US" w:eastAsia="zh-CN"/>
        </w:rPr>
      </w:pPr>
      <w:r>
        <w:rPr>
          <w:rFonts w:hint="eastAsia" w:ascii="仿宋_GB2312" w:hAnsi="仿宋_GB2312" w:eastAsia="仿宋_GB2312" w:cs="仿宋_GB2312"/>
          <w:b/>
          <w:bCs/>
          <w:color w:val="auto"/>
          <w:sz w:val="28"/>
          <w:szCs w:val="28"/>
          <w:highlight w:val="none"/>
          <w:u w:val="single"/>
          <w:lang w:val="en-US" w:eastAsia="zh-CN"/>
        </w:rPr>
        <w:t>答复质疑事项十四：本项目评分标准设置均围绕 “技术可行、安全可控、服务优质” 的原则制定，不存在排斥潜在投标人或分值分配不合理的情形。</w:t>
      </w:r>
    </w:p>
    <w:p w14:paraId="67318173">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outlineLvl w:val="0"/>
        <w:rPr>
          <w:rFonts w:hint="eastAsia" w:ascii="黑体" w:hAnsi="黑体" w:eastAsia="黑体" w:cs="黑体"/>
          <w:b/>
          <w:bCs/>
          <w:color w:val="auto"/>
          <w:sz w:val="28"/>
          <w:szCs w:val="28"/>
          <w:highlight w:val="none"/>
        </w:rPr>
      </w:pPr>
    </w:p>
    <w:p w14:paraId="7DC4D355">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outlineLvl w:val="0"/>
        <w:rPr>
          <w:rFonts w:hint="eastAsia" w:ascii="黑体" w:hAnsi="黑体" w:eastAsia="黑体" w:cs="黑体"/>
          <w:b/>
          <w:bCs/>
          <w:color w:val="auto"/>
          <w:sz w:val="28"/>
          <w:szCs w:val="28"/>
          <w:highlight w:val="none"/>
          <w:lang w:eastAsia="zh-CN"/>
        </w:rPr>
      </w:pPr>
      <w:r>
        <w:rPr>
          <w:rFonts w:hint="eastAsia" w:ascii="黑体" w:hAnsi="黑体" w:eastAsia="黑体" w:cs="黑体"/>
          <w:b/>
          <w:bCs/>
          <w:color w:val="auto"/>
          <w:sz w:val="28"/>
          <w:szCs w:val="28"/>
          <w:highlight w:val="none"/>
        </w:rPr>
        <w:t>质疑事项</w:t>
      </w:r>
      <w:r>
        <w:rPr>
          <w:rFonts w:hint="eastAsia" w:ascii="黑体" w:hAnsi="黑体" w:eastAsia="黑体" w:cs="黑体"/>
          <w:b/>
          <w:bCs/>
          <w:color w:val="auto"/>
          <w:sz w:val="28"/>
          <w:szCs w:val="28"/>
          <w:highlight w:val="none"/>
          <w:lang w:val="en-US" w:eastAsia="zh-CN"/>
        </w:rPr>
        <w:t>十五</w:t>
      </w:r>
      <w:r>
        <w:rPr>
          <w:rFonts w:hint="eastAsia" w:ascii="黑体" w:hAnsi="黑体" w:eastAsia="黑体" w:cs="黑体"/>
          <w:b/>
          <w:bCs/>
          <w:color w:val="auto"/>
          <w:sz w:val="28"/>
          <w:szCs w:val="28"/>
          <w:highlight w:val="none"/>
        </w:rPr>
        <w:t>:第三章评标办法(综合评估法</w:t>
      </w:r>
      <w:r>
        <w:rPr>
          <w:rFonts w:hint="eastAsia" w:ascii="黑体" w:hAnsi="黑体" w:eastAsia="黑体" w:cs="黑体"/>
          <w:b/>
          <w:bCs/>
          <w:color w:val="auto"/>
          <w:sz w:val="28"/>
          <w:szCs w:val="28"/>
          <w:highlight w:val="none"/>
          <w:lang w:val="en-US" w:eastAsia="zh-CN"/>
        </w:rPr>
        <w:t>II）</w:t>
      </w:r>
      <w:r>
        <w:rPr>
          <w:rFonts w:hint="eastAsia" w:ascii="黑体" w:hAnsi="黑体" w:eastAsia="黑体" w:cs="黑体"/>
          <w:b/>
          <w:bCs/>
          <w:color w:val="auto"/>
          <w:sz w:val="28"/>
          <w:szCs w:val="28"/>
          <w:highlight w:val="none"/>
        </w:rPr>
        <w:t>办法前附表2.2</w:t>
      </w:r>
      <w:r>
        <w:rPr>
          <w:rFonts w:hint="eastAsia" w:ascii="黑体" w:hAnsi="黑体" w:eastAsia="黑体" w:cs="黑体"/>
          <w:b/>
          <w:bCs/>
          <w:color w:val="auto"/>
          <w:sz w:val="28"/>
          <w:szCs w:val="28"/>
          <w:highlight w:val="none"/>
          <w:lang w:val="en-US" w:eastAsia="zh-CN"/>
        </w:rPr>
        <w:t>.</w:t>
      </w:r>
      <w:r>
        <w:rPr>
          <w:rFonts w:hint="eastAsia" w:ascii="黑体" w:hAnsi="黑体" w:eastAsia="黑体" w:cs="黑体"/>
          <w:b/>
          <w:bCs/>
          <w:color w:val="auto"/>
          <w:sz w:val="28"/>
          <w:szCs w:val="28"/>
          <w:highlight w:val="none"/>
        </w:rPr>
        <w:t>4(1)商务评分标准</w:t>
      </w:r>
      <w:r>
        <w:rPr>
          <w:rFonts w:hint="eastAsia" w:ascii="黑体" w:hAnsi="黑体" w:eastAsia="黑体" w:cs="黑体"/>
          <w:b/>
          <w:bCs/>
          <w:color w:val="auto"/>
          <w:sz w:val="28"/>
          <w:szCs w:val="28"/>
          <w:highlight w:val="none"/>
          <w:lang w:val="en-US" w:eastAsia="zh-CN"/>
        </w:rPr>
        <w:t>-</w:t>
      </w:r>
      <w:r>
        <w:rPr>
          <w:rFonts w:hint="eastAsia" w:ascii="黑体" w:hAnsi="黑体" w:eastAsia="黑体" w:cs="黑体"/>
          <w:b/>
          <w:bCs/>
          <w:color w:val="auto"/>
          <w:sz w:val="28"/>
          <w:szCs w:val="28"/>
          <w:highlight w:val="none"/>
        </w:rPr>
        <w:t>类似业绩</w:t>
      </w:r>
      <w:r>
        <w:rPr>
          <w:rFonts w:hint="eastAsia" w:ascii="黑体" w:hAnsi="黑体" w:eastAsia="黑体" w:cs="黑体"/>
          <w:b/>
          <w:bCs/>
          <w:color w:val="auto"/>
          <w:sz w:val="28"/>
          <w:szCs w:val="28"/>
          <w:highlight w:val="none"/>
          <w:lang w:val="en-US" w:eastAsia="zh-CN"/>
        </w:rPr>
        <w:t>-</w:t>
      </w:r>
      <w:r>
        <w:rPr>
          <w:rFonts w:hint="eastAsia" w:ascii="黑体" w:hAnsi="黑体" w:eastAsia="黑体" w:cs="黑体"/>
          <w:b/>
          <w:bCs/>
          <w:color w:val="auto"/>
          <w:sz w:val="28"/>
          <w:szCs w:val="28"/>
          <w:highlight w:val="none"/>
        </w:rPr>
        <w:t>投标人近三年(至投标截止时间36个月内)以来具有信息化项目实施经验的，每提供一份类似业绩计10分，本项最高计40分。(注</w:t>
      </w:r>
      <w:r>
        <w:rPr>
          <w:rFonts w:hint="eastAsia" w:ascii="黑体" w:hAnsi="黑体" w:eastAsia="黑体" w:cs="黑体"/>
          <w:b/>
          <w:bCs/>
          <w:color w:val="auto"/>
          <w:sz w:val="28"/>
          <w:szCs w:val="28"/>
          <w:highlight w:val="none"/>
          <w:lang w:eastAsia="zh-CN"/>
        </w:rPr>
        <w:t>：</w:t>
      </w:r>
      <w:r>
        <w:rPr>
          <w:rFonts w:hint="eastAsia" w:ascii="黑体" w:hAnsi="黑体" w:eastAsia="黑体" w:cs="黑体"/>
          <w:b/>
          <w:bCs/>
          <w:color w:val="auto"/>
          <w:sz w:val="28"/>
          <w:szCs w:val="28"/>
          <w:highlight w:val="none"/>
        </w:rPr>
        <w:t>以合</w:t>
      </w:r>
      <w:r>
        <w:rPr>
          <w:rFonts w:hint="eastAsia" w:ascii="黑体" w:hAnsi="黑体" w:eastAsia="黑体" w:cs="黑体"/>
          <w:b/>
          <w:bCs/>
          <w:color w:val="auto"/>
          <w:sz w:val="28"/>
          <w:szCs w:val="28"/>
          <w:highlight w:val="none"/>
          <w:lang w:val="en-US" w:eastAsia="zh-CN"/>
        </w:rPr>
        <w:t>同签订时间为准，</w:t>
      </w:r>
      <w:r>
        <w:rPr>
          <w:rFonts w:hint="eastAsia" w:ascii="黑体" w:hAnsi="黑体" w:eastAsia="黑体" w:cs="黑体"/>
          <w:b/>
          <w:bCs/>
          <w:color w:val="auto"/>
          <w:sz w:val="28"/>
          <w:szCs w:val="28"/>
          <w:highlight w:val="none"/>
        </w:rPr>
        <w:t>需提供业绩合同并加盖投标人公章</w:t>
      </w:r>
      <w:r>
        <w:rPr>
          <w:rFonts w:hint="eastAsia" w:ascii="黑体" w:hAnsi="黑体" w:eastAsia="黑体" w:cs="黑体"/>
          <w:b/>
          <w:bCs/>
          <w:color w:val="auto"/>
          <w:sz w:val="28"/>
          <w:szCs w:val="28"/>
          <w:highlight w:val="none"/>
          <w:lang w:eastAsia="zh-CN"/>
        </w:rPr>
        <w:t>）</w:t>
      </w:r>
    </w:p>
    <w:p w14:paraId="22C5D68C">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00" w:lineRule="exact"/>
        <w:ind w:firstLine="562" w:firstLineChars="200"/>
        <w:jc w:val="both"/>
        <w:textAlignment w:val="auto"/>
        <w:rPr>
          <w:rFonts w:hint="eastAsia" w:ascii="仿宋_GB2312" w:hAnsi="仿宋_GB2312" w:eastAsia="仿宋_GB2312" w:cs="仿宋_GB2312"/>
          <w:b/>
          <w:bCs/>
          <w:color w:val="auto"/>
          <w:sz w:val="28"/>
          <w:szCs w:val="28"/>
          <w:highlight w:val="none"/>
          <w:u w:val="single"/>
          <w:lang w:val="en-US" w:eastAsia="zh-CN"/>
        </w:rPr>
      </w:pPr>
      <w:r>
        <w:rPr>
          <w:rFonts w:hint="eastAsia" w:ascii="仿宋_GB2312" w:hAnsi="仿宋_GB2312" w:eastAsia="仿宋_GB2312" w:cs="仿宋_GB2312"/>
          <w:b/>
          <w:bCs/>
          <w:color w:val="auto"/>
          <w:sz w:val="28"/>
          <w:szCs w:val="28"/>
          <w:highlight w:val="none"/>
          <w:u w:val="single"/>
          <w:lang w:val="en-US" w:eastAsia="zh-CN"/>
        </w:rPr>
        <w:t>答复质疑事项十五：本项目属于信息化建设项目，是本着择优原则设置此项加分条件，类似业绩已作调整，不存在歧视潜在投标人和排他性。</w:t>
      </w:r>
    </w:p>
    <w:p w14:paraId="6AAB3112">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outlineLvl w:val="0"/>
        <w:rPr>
          <w:rFonts w:hint="eastAsia" w:ascii="黑体" w:hAnsi="黑体" w:eastAsia="黑体" w:cs="黑体"/>
          <w:b/>
          <w:bCs/>
          <w:color w:val="auto"/>
          <w:sz w:val="28"/>
          <w:szCs w:val="28"/>
          <w:highlight w:val="none"/>
          <w:lang w:val="en-US" w:eastAsia="zh-CN"/>
        </w:rPr>
      </w:pPr>
    </w:p>
    <w:p w14:paraId="2E3994EB">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outlineLvl w:val="0"/>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lang w:val="en-US" w:eastAsia="zh-CN"/>
        </w:rPr>
        <w:t>质疑</w:t>
      </w:r>
      <w:r>
        <w:rPr>
          <w:rFonts w:hint="eastAsia" w:ascii="黑体" w:hAnsi="黑体" w:eastAsia="黑体" w:cs="黑体"/>
          <w:b/>
          <w:bCs/>
          <w:color w:val="auto"/>
          <w:sz w:val="28"/>
          <w:szCs w:val="28"/>
          <w:highlight w:val="none"/>
        </w:rPr>
        <w:t>事项</w:t>
      </w:r>
      <w:r>
        <w:rPr>
          <w:rFonts w:hint="eastAsia" w:ascii="黑体" w:hAnsi="黑体" w:eastAsia="黑体" w:cs="黑体"/>
          <w:b/>
          <w:bCs/>
          <w:color w:val="auto"/>
          <w:sz w:val="28"/>
          <w:szCs w:val="28"/>
          <w:highlight w:val="none"/>
          <w:lang w:val="en-US" w:eastAsia="zh-CN"/>
        </w:rPr>
        <w:t>十六</w:t>
      </w:r>
      <w:r>
        <w:rPr>
          <w:rFonts w:hint="eastAsia" w:ascii="黑体" w:hAnsi="黑体" w:eastAsia="黑体" w:cs="黑体"/>
          <w:b/>
          <w:bCs/>
          <w:color w:val="auto"/>
          <w:sz w:val="28"/>
          <w:szCs w:val="28"/>
          <w:highlight w:val="none"/>
        </w:rPr>
        <w:t>：</w:t>
      </w:r>
    </w:p>
    <w:p w14:paraId="40CE7B9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1.招标文件关于“文件存储基础能力专项测评证书”要求，具体有排他性与歧视性，该证书由特定机构(信通院)或 CNAS机构颁发，但并非 PACS 存储系统的国家强制认证。主流存储厂商(如曙光、EMC)通常持有国际通用认证(如 SNIA认证、IS0/TEEE 标准)，此条款变相排除未参与该测评的合规厂商。</w:t>
      </w:r>
    </w:p>
    <w:p w14:paraId="7D5DFF6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此证书与项目本身无关性:pacs存储的核心能力是医疗影像读写性能(TOPS/带宽)、数据一致性，容灾能力而非特定机构的测评标签</w:t>
      </w:r>
    </w:p>
    <w:p w14:paraId="037DE63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kern w:val="2"/>
          <w:sz w:val="28"/>
          <w:szCs w:val="28"/>
          <w:highlight w:val="none"/>
          <w:lang w:val="en-US" w:eastAsia="zh-CN" w:bidi="ar-SA"/>
        </w:rPr>
        <w:t>2.</w:t>
      </w:r>
      <w:r>
        <w:rPr>
          <w:rFonts w:hint="eastAsia" w:ascii="仿宋_GB2312" w:hAnsi="仿宋_GB2312" w:eastAsia="仿宋_GB2312" w:cs="仿宋_GB2312"/>
          <w:b w:val="0"/>
          <w:bCs w:val="0"/>
          <w:color w:val="auto"/>
          <w:sz w:val="28"/>
          <w:szCs w:val="28"/>
          <w:highlight w:val="none"/>
        </w:rPr>
        <w:t>关于“禁用开源软件及代码自主率”要求问题实质:具有技术歧视，禁止基于 Ceph/GrS 等开源软件优化产品，违反《政府采购法》“不得限定特定技术路线”原则。国际主流存储(如Red Hot cenh、purestorage)均基于开源</w:t>
      </w:r>
      <w:r>
        <w:rPr>
          <w:rFonts w:hint="eastAsia" w:ascii="仿宋_GB2312" w:hAnsi="仿宋_GB2312" w:eastAsia="仿宋_GB2312" w:cs="仿宋_GB2312"/>
          <w:b w:val="0"/>
          <w:bCs w:val="0"/>
          <w:color w:val="auto"/>
          <w:sz w:val="28"/>
          <w:szCs w:val="28"/>
          <w:highlight w:val="none"/>
          <w:lang w:val="en-US" w:eastAsia="zh-CN"/>
        </w:rPr>
        <w:t>优化。检测报告无效性：命令截图可以轻易伪造（如重命名命令）；代码自主率无国家标准，不同机构检测结果差异大，且与产品安全性无关（例如windows代码自主率低但拿全性高）。排斥创新：国内优秀存储厂商（如xsky、杉岩）均基于Ceph深度优化，此条款直接排除其投标资格。</w:t>
      </w:r>
    </w:p>
    <w:p w14:paraId="3E72CD7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kern w:val="2"/>
          <w:sz w:val="28"/>
          <w:szCs w:val="28"/>
          <w:highlight w:val="none"/>
          <w:lang w:val="en-US" w:eastAsia="zh-CN" w:bidi="ar-SA"/>
        </w:rPr>
        <w:t>3.</w:t>
      </w:r>
      <w:r>
        <w:rPr>
          <w:rFonts w:hint="eastAsia" w:ascii="仿宋_GB2312" w:hAnsi="仿宋_GB2312" w:eastAsia="仿宋_GB2312" w:cs="仿宋_GB2312"/>
          <w:b w:val="0"/>
          <w:bCs w:val="0"/>
          <w:color w:val="auto"/>
          <w:sz w:val="28"/>
          <w:szCs w:val="28"/>
          <w:highlight w:val="none"/>
          <w:lang w:val="en-US" w:eastAsia="zh-CN"/>
        </w:rPr>
        <w:t>案例:某省政务云存储项目招标阶段被质疑投诉条款:要求提供“信通院分布式存储测评证书”。质疑投诉理由:该证书非强制认证，且仅少数厂商参与测评。存储能力应通过实际性能指标(如带宽，IOPS、延迟)证明。质疑结果:财政部门责令删除该条款，改为要求提供策三方性能测试报告(如 SPECSFS基准测试)。财政部政府采购指导案例第28号([链接示例](http://www ccgp goy.cn/aljd/)</w:t>
      </w:r>
    </w:p>
    <w:p w14:paraId="23301B5A">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rPr>
          <w:rFonts w:hint="eastAsia" w:ascii="黑体" w:hAnsi="黑体" w:eastAsia="黑体" w:cs="黑体"/>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u w:val="single"/>
          <w:lang w:val="en-US" w:eastAsia="zh-CN"/>
        </w:rPr>
        <w:t>答复质疑事项十六：经核实，本条款未设置排他性门槛市场潜在合格投标人具备竞争性，不存在歧视潜在投标人和排他性。</w:t>
      </w:r>
      <w:r>
        <w:rPr>
          <w:rFonts w:hint="eastAsia" w:ascii="仿宋_GB2312" w:hAnsi="仿宋_GB2312" w:eastAsia="仿宋_GB2312" w:cs="仿宋_GB2312"/>
          <w:b/>
          <w:bCs/>
          <w:strike w:val="0"/>
          <w:dstrike w:val="0"/>
          <w:color w:val="auto"/>
          <w:sz w:val="28"/>
          <w:szCs w:val="28"/>
          <w:highlight w:val="none"/>
          <w:u w:val="single"/>
          <w:lang w:val="en-US" w:eastAsia="zh-CN"/>
        </w:rPr>
        <w:t>本项目适用于</w:t>
      </w:r>
      <w:r>
        <w:rPr>
          <w:rFonts w:hint="eastAsia" w:ascii="仿宋_GB2312" w:hAnsi="仿宋_GB2312" w:eastAsia="仿宋_GB2312" w:cs="仿宋_GB2312"/>
          <w:b/>
          <w:bCs/>
          <w:strike w:val="0"/>
          <w:dstrike w:val="0"/>
          <w:color w:val="auto"/>
          <w:sz w:val="28"/>
          <w:szCs w:val="28"/>
          <w:highlight w:val="none"/>
          <w:u w:val="single"/>
        </w:rPr>
        <w:t>《中华人民共和国招标投标法》及其实施条例</w:t>
      </w:r>
      <w:r>
        <w:rPr>
          <w:rFonts w:hint="eastAsia" w:ascii="仿宋_GB2312" w:hAnsi="仿宋_GB2312" w:eastAsia="仿宋_GB2312" w:cs="仿宋_GB2312"/>
          <w:b/>
          <w:bCs/>
          <w:strike w:val="0"/>
          <w:dstrike w:val="0"/>
          <w:color w:val="auto"/>
          <w:sz w:val="28"/>
          <w:szCs w:val="28"/>
          <w:highlight w:val="none"/>
          <w:u w:val="single"/>
          <w:lang w:eastAsia="zh-CN"/>
        </w:rPr>
        <w:t>等。</w:t>
      </w:r>
    </w:p>
    <w:p w14:paraId="11EB4981">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outlineLvl w:val="0"/>
        <w:rPr>
          <w:rFonts w:hint="eastAsia" w:ascii="黑体" w:hAnsi="黑体" w:eastAsia="黑体" w:cs="黑体"/>
          <w:b/>
          <w:bCs/>
          <w:color w:val="auto"/>
          <w:sz w:val="28"/>
          <w:szCs w:val="28"/>
          <w:highlight w:val="none"/>
          <w:lang w:val="en-US" w:eastAsia="zh-CN"/>
        </w:rPr>
      </w:pPr>
    </w:p>
    <w:p w14:paraId="56746991">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outlineLvl w:val="0"/>
        <w:rPr>
          <w:rFonts w:hint="eastAsia" w:ascii="黑体" w:hAnsi="黑体" w:eastAsia="黑体" w:cs="黑体"/>
          <w:b/>
          <w:bCs/>
          <w:color w:val="auto"/>
          <w:sz w:val="28"/>
          <w:szCs w:val="28"/>
          <w:highlight w:val="none"/>
          <w:lang w:eastAsia="zh-CN"/>
        </w:rPr>
      </w:pPr>
      <w:r>
        <w:rPr>
          <w:rFonts w:hint="eastAsia" w:ascii="黑体" w:hAnsi="黑体" w:eastAsia="黑体" w:cs="黑体"/>
          <w:b/>
          <w:bCs/>
          <w:color w:val="auto"/>
          <w:sz w:val="28"/>
          <w:szCs w:val="28"/>
          <w:highlight w:val="none"/>
          <w:lang w:val="en-US" w:eastAsia="zh-CN"/>
        </w:rPr>
        <w:t>质疑事项十七：</w:t>
      </w:r>
      <w:r>
        <w:rPr>
          <w:rFonts w:hint="eastAsia" w:ascii="黑体" w:hAnsi="黑体" w:eastAsia="黑体" w:cs="黑体"/>
          <w:b/>
          <w:bCs/>
          <w:color w:val="auto"/>
          <w:sz w:val="28"/>
          <w:szCs w:val="28"/>
          <w:highlight w:val="none"/>
        </w:rPr>
        <w:t>项目建设清单附件二…吉首市人民医院优质高效医疗服务能力提升项目一智慧医院信息化建设工程清单(数据中心硬件设施)超融合软件(第16页)云计算管理平台软件授权中4、云计算管理平台，和底层资源池部分的(计算虚拟化、存储虚拟化、网络虚拟化)均为同一厂商品牌提供，并可以支持扩展同一品牌的网络和安全虚拟化功能组件，以保障平台的扩展性和兼容性</w:t>
      </w:r>
      <w:r>
        <w:rPr>
          <w:rFonts w:hint="eastAsia" w:ascii="黑体" w:hAnsi="黑体" w:eastAsia="黑体" w:cs="黑体"/>
          <w:b/>
          <w:bCs/>
          <w:color w:val="auto"/>
          <w:sz w:val="28"/>
          <w:szCs w:val="28"/>
          <w:highlight w:val="none"/>
          <w:lang w:eastAsia="zh-CN"/>
        </w:rPr>
        <w:t>，</w:t>
      </w:r>
      <w:r>
        <w:rPr>
          <w:rFonts w:hint="eastAsia" w:ascii="黑体" w:hAnsi="黑体" w:eastAsia="黑体" w:cs="黑体"/>
          <w:b/>
          <w:bCs/>
          <w:color w:val="auto"/>
          <w:sz w:val="28"/>
          <w:szCs w:val="28"/>
          <w:highlight w:val="none"/>
        </w:rPr>
        <w:t>“云计算管理平台与资源池品牌一致性要求”</w:t>
      </w:r>
      <w:r>
        <w:rPr>
          <w:rFonts w:hint="eastAsia" w:ascii="黑体" w:hAnsi="黑体" w:eastAsia="黑体" w:cs="黑体"/>
          <w:b/>
          <w:bCs/>
          <w:color w:val="auto"/>
          <w:sz w:val="28"/>
          <w:szCs w:val="28"/>
          <w:highlight w:val="none"/>
          <w:lang w:eastAsia="zh-CN"/>
        </w:rPr>
        <w:t>。</w:t>
      </w:r>
    </w:p>
    <w:p w14:paraId="594D0EE4">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质疑内容：扩展性≄绑定单一品牌:</w:t>
      </w:r>
    </w:p>
    <w:p w14:paraId="4C08EAB1">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开放架构的云平台(如基于 0nenStack/Kubernetes)可通过标准化接口(如CST/CN)兼容多品牌虚拟化组件.真正扩展性应依赖开放 APT 与兼容性认证，而非品牌绑定。当前主流云架构(如混合云，多云)依赖标准化接口(如OpenFlow，OVSDB，NVMe-oF)实现跨品牌兼容。强制同品牌绑定反将限制与第三方组件(如 Ceph 存储、Calico 网络)的集成能力，降低平台扩展空间。</w:t>
      </w:r>
    </w:p>
    <w:p w14:paraId="1D7936D7">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兼容性风险错配:</w:t>
      </w:r>
    </w:p>
    <w:p w14:paraId="0CAFAFBD">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要求网络/安全虚拟化化扩展组件必须同品牌，反而限制与第三方安全产品(如Fortinet/PaloAlto)或 SDN方案(如Vware Nsx，Juniner Contrail)的集成能力，实际降低系统灵活性。-网络/安全组件需同品牌的要求，将阻碍与行业主流独立安全厂商(如 Check Point，Zscaler)的对接，目多数一管理平台(如 vCloud Director, Red HatC1oudForms)原生支持异构安全资源池接入</w:t>
      </w:r>
    </w:p>
    <w:p w14:paraId="37162DD8">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锁定风险与成本问题</w:t>
      </w:r>
    </w:p>
    <w:p w14:paraId="69AB656A">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单一品牌绑定导致供应商锁定(Vendor Lock-in)，后续扩容、维保、升级将丧失议价权。排斥采用异构混合云架的解决方案，阻碍未来与公有云(如 AWS/Azure)或多云管理平台的整合。</w:t>
      </w:r>
    </w:p>
    <w:p w14:paraId="0510B030">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b/>
          <w:bCs/>
          <w:color w:val="auto"/>
          <w:sz w:val="28"/>
          <w:szCs w:val="28"/>
          <w:highlight w:val="none"/>
          <w:u w:val="none"/>
          <w:lang w:val="en-US" w:eastAsia="zh-CN"/>
        </w:rPr>
      </w:pPr>
      <w:r>
        <w:rPr>
          <w:rFonts w:hint="eastAsia" w:ascii="仿宋_GB2312" w:hAnsi="仿宋_GB2312" w:eastAsia="仿宋_GB2312" w:cs="仿宋_GB2312"/>
          <w:b/>
          <w:bCs/>
          <w:color w:val="auto"/>
          <w:sz w:val="28"/>
          <w:szCs w:val="28"/>
          <w:highlight w:val="none"/>
          <w:u w:val="single"/>
          <w:lang w:val="en-US" w:eastAsia="zh-CN"/>
        </w:rPr>
        <w:t>答复质疑事项十七：已调整，具体详见更新后的招标文件及清单</w:t>
      </w:r>
      <w:r>
        <w:rPr>
          <w:rFonts w:hint="eastAsia" w:ascii="仿宋_GB2312" w:hAnsi="仿宋_GB2312" w:eastAsia="仿宋_GB2312" w:cs="仿宋_GB2312"/>
          <w:b/>
          <w:bCs/>
          <w:strike w:val="0"/>
          <w:dstrike w:val="0"/>
          <w:color w:val="auto"/>
          <w:sz w:val="28"/>
          <w:szCs w:val="28"/>
          <w:highlight w:val="none"/>
          <w:u w:val="single"/>
          <w:lang w:eastAsia="zh-CN"/>
        </w:rPr>
        <w:t>。</w:t>
      </w:r>
    </w:p>
    <w:p w14:paraId="6B695BC1">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outlineLvl w:val="0"/>
        <w:rPr>
          <w:rFonts w:hint="eastAsia" w:ascii="黑体" w:hAnsi="黑体" w:eastAsia="黑体" w:cs="黑体"/>
          <w:b/>
          <w:bCs/>
          <w:color w:val="auto"/>
          <w:sz w:val="28"/>
          <w:szCs w:val="28"/>
          <w:highlight w:val="none"/>
          <w:u w:val="none"/>
          <w:lang w:val="en-US" w:eastAsia="zh-CN"/>
        </w:rPr>
      </w:pPr>
      <w:r>
        <w:rPr>
          <w:rFonts w:hint="eastAsia" w:ascii="黑体" w:hAnsi="黑体" w:eastAsia="黑体" w:cs="黑体"/>
          <w:b/>
          <w:bCs/>
          <w:color w:val="auto"/>
          <w:sz w:val="28"/>
          <w:szCs w:val="28"/>
          <w:highlight w:val="none"/>
          <w:u w:val="none"/>
          <w:lang w:val="en-US" w:eastAsia="zh-CN"/>
        </w:rPr>
        <w:t>质疑事项十八：第三章评标办法(综合评估法Ⅱ)办法前附表 2.2.4(2)技术评分标准产品能力 …1 为保障所投PACS存 储系统厂商应具备较强的技术实力和数据中心安全服务能力，需提供国家互联网应急中心(CNCERT)出具在有效期内 的甲级应急服务支撑单位证书，计5分：乙级应急服务支撑单位证书，计2分；提供证明材料，未提供不计分</w:t>
      </w:r>
    </w:p>
    <w:p w14:paraId="2E63786C">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质疑内容：条款不合理性</w:t>
      </w:r>
    </w:p>
    <w:p w14:paraId="23D704F8">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排他性：CNCERT认证主要面向网络安全应急服务厂商(如 360、奇安信等) …而PACS 存储系统厂商的核心能力在于医疗影像存储、数据容灾、设备兼容性，非网络安全应急服务。强制要求此证书，等同于排除专业存储厂商(如EMC、Pure Storage 等 )</w:t>
      </w:r>
    </w:p>
    <w:p w14:paraId="2C060ABF">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歧视性：将甲级(5分)乙级(2分)作为评分标准变相要求厂商规模，违反《招标投标法》第十八条(不得以不合理条件限制排斥投标人)</w:t>
      </w:r>
    </w:p>
    <w:p w14:paraId="031D5563">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无关性：PACS存储系统的安全应关注数据加密访问控制、容灾备份能力而非应急响应资。</w:t>
      </w:r>
    </w:p>
    <w:p w14:paraId="10EBC455">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b/>
          <w:bCs/>
          <w:color w:val="auto"/>
          <w:sz w:val="28"/>
          <w:szCs w:val="28"/>
          <w:highlight w:val="none"/>
          <w:u w:val="single"/>
          <w:lang w:val="en-US" w:eastAsia="zh-CN"/>
        </w:rPr>
      </w:pPr>
      <w:r>
        <w:rPr>
          <w:rFonts w:hint="eastAsia" w:ascii="仿宋_GB2312" w:hAnsi="仿宋_GB2312" w:eastAsia="仿宋_GB2312" w:cs="仿宋_GB2312"/>
          <w:b/>
          <w:bCs/>
          <w:color w:val="auto"/>
          <w:sz w:val="28"/>
          <w:szCs w:val="28"/>
          <w:highlight w:val="none"/>
          <w:u w:val="single"/>
          <w:lang w:val="en-US" w:eastAsia="zh-CN"/>
        </w:rPr>
        <w:t>答复质疑事项十八：已调整，具体详见更新后的招标文件及清单。</w:t>
      </w:r>
    </w:p>
    <w:p w14:paraId="58FE535C">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outlineLvl w:val="0"/>
        <w:rPr>
          <w:rFonts w:hint="eastAsia" w:ascii="黑体" w:hAnsi="黑体" w:eastAsia="黑体" w:cs="黑体"/>
          <w:b/>
          <w:bCs/>
          <w:color w:val="auto"/>
          <w:sz w:val="28"/>
          <w:szCs w:val="28"/>
          <w:highlight w:val="none"/>
          <w:u w:val="none"/>
          <w:lang w:val="en-US" w:eastAsia="zh-CN"/>
        </w:rPr>
      </w:pPr>
    </w:p>
    <w:p w14:paraId="19878AC2">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outlineLvl w:val="0"/>
        <w:rPr>
          <w:rFonts w:hint="eastAsia" w:ascii="黑体" w:hAnsi="黑体" w:eastAsia="黑体" w:cs="黑体"/>
          <w:b/>
          <w:bCs/>
          <w:color w:val="auto"/>
          <w:spacing w:val="17"/>
          <w:sz w:val="28"/>
          <w:szCs w:val="28"/>
          <w:highlight w:val="none"/>
        </w:rPr>
      </w:pPr>
      <w:r>
        <w:rPr>
          <w:rFonts w:hint="eastAsia" w:ascii="黑体" w:hAnsi="黑体" w:eastAsia="黑体" w:cs="黑体"/>
          <w:b/>
          <w:bCs/>
          <w:color w:val="auto"/>
          <w:sz w:val="28"/>
          <w:szCs w:val="28"/>
          <w:highlight w:val="none"/>
          <w:u w:val="none"/>
          <w:lang w:val="en-US" w:eastAsia="zh-CN"/>
        </w:rPr>
        <w:t xml:space="preserve">质疑事项十九：第三章评标办法(综合评估法Ⅱ)办法前附表 2.2.4(2)技术评分标准产品能力3所投超融合软件获得互联网医疗健康产业联盟颁发的医疗云计算基础设施可信证书，计5分提供证明材料，未提供不计分 </w:t>
      </w:r>
      <w:r>
        <w:rPr>
          <w:rFonts w:hint="eastAsia" w:ascii="黑体" w:hAnsi="黑体" w:eastAsia="黑体" w:cs="黑体"/>
          <w:b/>
          <w:bCs/>
          <w:color w:val="auto"/>
          <w:spacing w:val="17"/>
          <w:sz w:val="28"/>
          <w:szCs w:val="28"/>
          <w:highlight w:val="none"/>
        </w:rPr>
        <w:t xml:space="preserve"> </w:t>
      </w:r>
    </w:p>
    <w:p w14:paraId="68D9D4FE">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质疑内容：1  证书颁发机构不具备国家认证资质.互联网医疗健康产业联盟(以下简称“联盟”)是行业组织非国家认监委(CNCA) 批准的权威认证机构。颁发的证书属于行业自律性评估非国家强制认证(如ISO、等保、ITSS等),不应作为法定评分依据“互联网医疗健康产业联盟非国家认监委批准机构其证书不具备国家认证效力。设定此 项评分构成对未参与该联盟企业的歧视性待遇违反《政府 采购法》第二十二条公平竞争原则。</w:t>
      </w:r>
    </w:p>
    <w:p w14:paraId="72F7BDE5">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2. 违反《政府采购法.》对认证证书的要求财政部《政府采购货物和服务招标投标管理办法》(87号令)第17条明确：</w:t>
      </w:r>
    </w:p>
    <w:p w14:paraId="0D05D0F2">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“采购人、采购代理机构不得将投标人的注册资本、资产总额、营业收入等规模条件作为资格要求或者评审因素也不得将除国家强制认证之外的民间机构证书作为评分项。”</w:t>
      </w:r>
    </w:p>
    <w:p w14:paraId="3031EBEF">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b/>
          <w:bCs/>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3. 证书与医疗云计算基础设施的权威性不匹配国家认可的医疗云计算认证需通过卫健委医疗云服务评估或工信部云计算服务能力评估而非行业联盟证书。</w:t>
      </w:r>
    </w:p>
    <w:p w14:paraId="3759157D">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jc w:val="both"/>
        <w:textAlignment w:val="auto"/>
        <w:rPr>
          <w:rFonts w:hint="eastAsia" w:ascii="宋体" w:hAnsi="宋体" w:eastAsia="宋体" w:cs="仿宋_GB2312"/>
          <w:b/>
          <w:bCs/>
          <w:sz w:val="21"/>
          <w:szCs w:val="21"/>
          <w:highlight w:val="none"/>
          <w:lang w:val="en-US" w:eastAsia="zh-CN"/>
        </w:rPr>
      </w:pPr>
      <w:r>
        <w:rPr>
          <w:rFonts w:hint="eastAsia" w:ascii="仿宋_GB2312" w:hAnsi="仿宋_GB2312" w:eastAsia="仿宋_GB2312" w:cs="仿宋_GB2312"/>
          <w:b/>
          <w:bCs/>
          <w:color w:val="auto"/>
          <w:sz w:val="28"/>
          <w:szCs w:val="28"/>
          <w:highlight w:val="none"/>
          <w:u w:val="none"/>
          <w:lang w:val="en-US" w:eastAsia="zh-CN"/>
        </w:rPr>
        <w:t>答复质疑事项十九：</w:t>
      </w:r>
      <w:r>
        <w:rPr>
          <w:rFonts w:hint="eastAsia" w:ascii="仿宋_GB2312" w:hAnsi="仿宋_GB2312" w:eastAsia="仿宋_GB2312" w:cs="仿宋_GB2312"/>
          <w:b/>
          <w:bCs/>
          <w:color w:val="auto"/>
          <w:sz w:val="28"/>
          <w:szCs w:val="28"/>
          <w:highlight w:val="none"/>
          <w:u w:val="single"/>
          <w:lang w:val="en-US" w:eastAsia="zh-CN"/>
        </w:rPr>
        <w:t>已调整，具体详见更新后的招标文件及清单。</w:t>
      </w:r>
    </w:p>
    <w:p w14:paraId="4F0CAEDA">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jc w:val="both"/>
        <w:textAlignment w:val="auto"/>
        <w:outlineLvl w:val="9"/>
        <w:rPr>
          <w:rFonts w:hint="eastAsia" w:ascii="仿宋_GB2312" w:hAnsi="仿宋_GB2312" w:eastAsia="仿宋_GB2312" w:cs="仿宋_GB2312"/>
          <w:b/>
          <w:bCs/>
          <w:color w:val="auto"/>
          <w:sz w:val="28"/>
          <w:szCs w:val="28"/>
          <w:highlight w:val="none"/>
          <w:u w:val="none"/>
          <w:lang w:val="en-US" w:eastAsia="zh-CN"/>
        </w:rPr>
      </w:pPr>
    </w:p>
    <w:p w14:paraId="2F11C0DC">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firstLineChars="0"/>
        <w:jc w:val="both"/>
        <w:textAlignment w:val="auto"/>
        <w:outlineLvl w:val="0"/>
        <w:rPr>
          <w:rFonts w:hint="eastAsia" w:ascii="仿宋_GB2312" w:hAnsi="仿宋_GB2312" w:eastAsia="仿宋_GB2312" w:cs="仿宋_GB2312"/>
          <w:color w:val="auto"/>
          <w:sz w:val="28"/>
          <w:szCs w:val="28"/>
          <w:highlight w:val="none"/>
          <w:u w:val="none"/>
          <w:lang w:val="en-US" w:eastAsia="zh-CN"/>
        </w:rPr>
      </w:pPr>
      <w:r>
        <w:rPr>
          <w:rFonts w:hint="eastAsia" w:ascii="黑体" w:hAnsi="黑体" w:eastAsia="黑体" w:cs="黑体"/>
          <w:b/>
          <w:bCs/>
          <w:color w:val="auto"/>
          <w:sz w:val="28"/>
          <w:szCs w:val="28"/>
          <w:highlight w:val="none"/>
          <w:u w:val="none"/>
          <w:lang w:val="en-US" w:eastAsia="zh-CN"/>
        </w:rPr>
        <w:t>质疑事项二十：</w:t>
      </w:r>
      <w:r>
        <w:rPr>
          <w:rFonts w:hint="eastAsia" w:ascii="仿宋_GB2312" w:hAnsi="仿宋_GB2312" w:eastAsia="仿宋_GB2312" w:cs="仿宋_GB2312"/>
          <w:b/>
          <w:bCs/>
          <w:color w:val="auto"/>
          <w:sz w:val="28"/>
          <w:szCs w:val="28"/>
          <w:highlight w:val="none"/>
          <w:u w:val="non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第三章评标办法(综合评估法Ⅱ)办法前附表22.4(2)技术评分标准 产品能力 4为确保医共体平台的安全性，要求本次所投超融合软件需支持以下要求: ①具备勒索专项防护能力。可以创建疑似勒索快照任务，检测到资产防护组件异常，疑似中勒索病毒时，自动触发快照，并提供向导化勒索病毒处理流程，包括紧急隔离、保鼠当前状态、恢复云主机、扫描病毒。恢复网络。并文持事前勒索病毒防护，事中检测疑似勒索可自动对虚拟机打快照、事后勒索病毒向导化处理。 ②需具备虚拟补丁能力。无需在主机操作系统打补丁，可直接在网络层对指定虚拟机和批量虚拟机开启虚拟补丁防护。满足两项计5分，满足一项计2.5分提供具有 CNAS、CMA.资质的第三方测评机构的对应功能检测报告，未提供不计分，</w:t>
      </w:r>
    </w:p>
    <w:p w14:paraId="240E9162">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质疑内容：功能要求与评分标准的合理性1，勒索专项防护能力(5分项)要求合理性:该功能要求覆盖勒索攻击的全生命周期防护(事前、事中、事后)，属于高级安全能力。目前主流超融合厂商(如Ntanix。VMwareVSAN、华为FusionStorege)通过集成第三方安全方案(如与Crowdstrike、Sentinel0ne合作)或自研技术实现类似功能，但完全满足"全自动触发快照+向导化处理流程"的厂商较少。技术可行性:"自动触发快照"依赖与ER(端点检测响应)的深度集成，需超融合平台具备实时监控虚拟机行为的能力。"向导化处理流程"需定制化开发，非标准化功能。</w:t>
      </w:r>
    </w:p>
    <w:p w14:paraId="0C1EEE0E">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测评报告要求:CNAS/CMA.捡测报告需明确包含以下内容:自动快照触发逻辑(如基于文件加密行为检测)，隔离/恢复/病毒扫描的自动化流程.事前防护机制(如漏洞扫描、权限控制) ，若报告仅描述基础快照或手动防护功能，则不符合要求。</w:t>
      </w:r>
    </w:p>
    <w:p w14:paraId="2A1B8B9B">
      <w:pPr>
        <w:pStyle w:val="7"/>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 xml:space="preserve">虚拟补丁能力(5分项)要求合理性:虚拟补丁(VirtualPatching) 依赖网络层入侵防御系统(IPS),需超融合平台集成高级感胁防护模块(如基于漏洞特征库的流量检测)。 技术难点：需在Hypervisor层或虚拟交换机层实现流量深度解析持续更新漏洞特征库(如对接CVE数据库)。主流方案：VMware(NSX集成IPS)NutanixFlow(微隔离+威胁监控华为(HiSec解决方案)。测评报告要求：报告需证明在不安装主机补丁情况下，成功拦截针对特定漏洞(如永恒之蓝)的攻击流量，支持虚拟机粒度的策略配置。 </w:t>
      </w:r>
    </w:p>
    <w:p w14:paraId="47304201">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b/>
          <w:bCs/>
          <w:color w:val="auto"/>
          <w:sz w:val="28"/>
          <w:szCs w:val="28"/>
          <w:highlight w:val="none"/>
          <w:u w:val="single"/>
          <w:lang w:val="en-US" w:eastAsia="zh-CN"/>
        </w:rPr>
      </w:pPr>
      <w:r>
        <w:rPr>
          <w:rFonts w:hint="eastAsia" w:ascii="仿宋_GB2312" w:hAnsi="仿宋_GB2312" w:eastAsia="仿宋_GB2312" w:cs="仿宋_GB2312"/>
          <w:b/>
          <w:bCs/>
          <w:color w:val="auto"/>
          <w:sz w:val="28"/>
          <w:szCs w:val="28"/>
          <w:highlight w:val="none"/>
          <w:u w:val="single"/>
          <w:lang w:val="en-US" w:eastAsia="zh-CN"/>
        </w:rPr>
        <w:t>答复质疑事项二十：已调整，具体详见更新后的招标文件及清单。</w:t>
      </w:r>
    </w:p>
    <w:p w14:paraId="6657A1A9">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outlineLvl w:val="0"/>
        <w:rPr>
          <w:rFonts w:hint="eastAsia" w:ascii="黑体" w:hAnsi="黑体" w:eastAsia="黑体" w:cs="黑体"/>
          <w:b/>
          <w:bCs/>
          <w:color w:val="auto"/>
          <w:sz w:val="28"/>
          <w:szCs w:val="28"/>
          <w:highlight w:val="none"/>
          <w:u w:val="none"/>
          <w:lang w:val="en-US" w:eastAsia="zh-CN"/>
        </w:rPr>
      </w:pPr>
    </w:p>
    <w:p w14:paraId="201356C3">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outlineLvl w:val="0"/>
        <w:rPr>
          <w:rFonts w:hint="eastAsia" w:ascii="黑体" w:hAnsi="黑体" w:eastAsia="黑体" w:cs="黑体"/>
          <w:b/>
          <w:bCs/>
          <w:color w:val="auto"/>
          <w:sz w:val="28"/>
          <w:szCs w:val="28"/>
          <w:highlight w:val="none"/>
          <w:u w:val="none"/>
          <w:lang w:val="en-US" w:eastAsia="zh-CN"/>
        </w:rPr>
      </w:pPr>
      <w:r>
        <w:rPr>
          <w:rFonts w:hint="eastAsia" w:ascii="黑体" w:hAnsi="黑体" w:eastAsia="黑体" w:cs="黑体"/>
          <w:b/>
          <w:bCs/>
          <w:color w:val="auto"/>
          <w:sz w:val="28"/>
          <w:szCs w:val="28"/>
          <w:highlight w:val="none"/>
          <w:u w:val="none"/>
          <w:lang w:val="en-US" w:eastAsia="zh-CN"/>
        </w:rPr>
        <w:t>质疑事项二十一：项目建设清单中19个会全部集中在硬件设备中，而软件主体0个会的排他性条款。PACS.存储系统(5个▲)</w:t>
      </w:r>
    </w:p>
    <w:p w14:paraId="60BE1141">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10.为降低数据长期保存成本，文件存储应提供数据缩减的能为，支持以文件目录为单位配置数据压缩策略，系统支持可选择节省容量优先和性能优先两种策略，并支持查看计算压缩的数据量和压缩率(需提供电具备CNAS资质的第三方权威评测机构出县的相关功能满足测试报告并加盖厂商公意)</w:t>
      </w:r>
    </w:p>
    <w:p w14:paraId="2884D63C">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▲11、为保障PACS数据读取顺畅，文件存储要求三节点集群4K读IOPS不低于45万，写IOPS不低于25万，提供第三方CNAS权威评测机构签字盖章的测试报告并加盖厂商公章。.</w:t>
      </w:r>
    </w:p>
    <w:p w14:paraId="29B8640E">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▲15、支持PACS小文件预读特性，在业务科室对病人影像读取时，存储系统基于文件特征(文件名，目录位置，类型)等热点数据自动加载到高性能缓存，提升小文件影像的读取速度。(需提供由具备CNAS 资质的第三方权威评测机构出具的相关功能满足测试报告并加盖厂商公章)</w:t>
      </w:r>
    </w:p>
    <w:p w14:paraId="2B466FDC">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16、基于业务安全考虑，为避免产生额外的经济损失，存储产品应具备勒索病毒的防护能力，内置免费病毒防护引警支持中毒前的勒索病毒防护、中毒时(或检测为疑似勒索病毒时)自动打快照，中毒后进行文件的安全恢复，能有效抵御勒索病毒。(需提供由具备CNAS 资质的第三方权威评测机构出具的相关功能满足测试报告并加盖厂商公章)</w:t>
      </w:r>
    </w:p>
    <w:p w14:paraId="332F9E6B">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▲18、为确保所投PACS存储系统产品承受可靠，产品厂商需县备中国网络安全审查技术与认证中心的信息安全软件开发服务一级证书，提供证明材料并加盖厂商公章。</w:t>
      </w:r>
    </w:p>
    <w:p w14:paraId="618E83B5">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超融合软件(5个▲)</w:t>
      </w:r>
    </w:p>
    <w:p w14:paraId="6C6B05D7">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▲9、为保障所投超融合软件产品云计算安全性，产品厂商需具备中国信息安全测评中心的云计算安全类一级证书，提供证明材料并加盖厂商公章。</w:t>
      </w:r>
    </w:p>
    <w:p w14:paraId="2FBA6CE0">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6、核心业务计划部署在超融合平台，超融合应提供基于性能均衡模式的DRS机制，支持自动评估物理主机的负载情况，当物理主机负载过高时，自动将该物理主机上的虚拟机迁移到其他负载较低的主机上，确保业务持续稳定和集群主机负载均衡(提供产品功能截图并加盖厂商公章)</w:t>
      </w:r>
    </w:p>
    <w:p w14:paraId="31D1527F">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9、核心业务计划部署在超融合平台，超融合平台需定期升级保障平台稳定性，核心业务不能长时间停机，超融合平台需支持在线升级不影响业务;为保证升级时间与步骤可控升级过程中支持对升级节点进行升级顺序编排，升级暂停(提供产品功能截图并加盖厂商公章)</w:t>
      </w:r>
    </w:p>
    <w:p w14:paraId="72E75F44">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5、硬件故障对平台影响较太，也会影响数据安全，为保障业务在硬件故障后尽快恢复冗余数据保障，超融合平台应支持进行数据重建操作，重建速率达到30分钟/TB;重建过程中可以查看数据重建任务列表信息，包括对象名称，对象类型，数据量和优先级等，支持点击操作中的优先级对数据重建进行优先重建(提供带有CMA、CNAS标识的检测报告证明，至少包含报告首页，对应功能测试页和报告尾页并加盖厂商公章):</w:t>
      </w:r>
    </w:p>
    <w:p w14:paraId="27067712">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3、为方便运维管理员第一时间监控感知风险，提供智能运维管理平台，可通过本地部署的代理组件，对云平台的软硬件指标进行监控、检测和分析，并在智能运维平台输出相应告警信息，提供对应处置建议，且可以及时同步到移动端应用小程序，用户可通过移动端小程序查看业务拨测情况以及用户资源(包括云主机，服务器，资源池)的览控指标信息。(提供产品功能截图并加益厂商公章)</w:t>
      </w:r>
    </w:p>
    <w:p w14:paraId="061CA800">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威胁检测平台(2个▲)</w:t>
      </w:r>
    </w:p>
    <w:p w14:paraId="27750F97">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5、支持挖矿专项检测页面，帮助客户更好的应对日益严峻的挖矿风险，避免数据窃取和监管通报，支持基于规则的本地挖矿检测和基于主动探测技术的云端挖矿检测，以实现挖矿病毒的全面检测，支持挖矿实时检测播报本地和云端的挖矿检测分析结果，支持基于攻击阶段展示挖矿主机数量，便于掌握各阶段挖矿主机分布情况，支持以烈表的形式展示挖矿事件，包括最近发生时间、威胁描述，威胁定性，挖矿阶段、威胁等级、受害者IP、攻击次数,威胁情报等信息(需提供截图证明并加盖原厂商公章，且所投产品必须提供第三方权威检测机构相关的产品检测报告）。</w:t>
      </w:r>
    </w:p>
    <w:p w14:paraId="7192564E">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10、为实现安全事件的快速闭环处置，要求支持与同品牌防火墙、行为管理，应用交付，杀毒软件等自有设备进行联动，实现效果包含联动封锁，访问控制、上网提醒、冻结账景、一键查杀等。(需提供截图证明并加盖原厂公章证明)</w:t>
      </w:r>
    </w:p>
    <w:p w14:paraId="4AEA77DF">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外网安全网关(1个▲)</w:t>
      </w:r>
    </w:p>
    <w:p w14:paraId="76477EB4">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9、支持勒索病毒检测与防御功能(需提供产品功能截图证明，并提供公安部计算机信息系统安全产品质量监督检验中心，中国信息安全测评中心，中华人民共和国国家版权局公安部信息安全产品检测中心之中任意一家检测机构出县关于“勒索病毒”的证书或检测报告证明功能有效性)</w:t>
      </w:r>
    </w:p>
    <w:p w14:paraId="14B6C61F">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区域隔离安全网关(1个▲)</w:t>
      </w:r>
    </w:p>
    <w:p w14:paraId="24E8C4BD">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▲10.支持策略生命周期管理功能，支持对安全策略修改的时间，原因变更类型进行统一管理，便于策略的运维与管理。(需提供产品功能截图证明和具备CMA/CNAS标识的第三方检测报告，并加盖原厂公章)</w:t>
      </w:r>
    </w:p>
    <w:p w14:paraId="315B74F7">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杀毒软件(1个▲)</w:t>
      </w:r>
    </w:p>
    <w:p w14:paraId="7C4544C5">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9.支持为同厂商的防火墙提供溯源举证功能，即本产品检测到僵木蟠毒的恶意域名访问时，会共享事件信息给同厂商的防火墙，并且可以在防火墙侧进行威胁事件的溯源分析:(提供联动溯源举证的功能截图并加盖厂商公章)</w:t>
      </w:r>
    </w:p>
    <w:p w14:paraId="6412DD4C">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Web应用防护系统(1个▲）</w:t>
      </w:r>
    </w:p>
    <w:p w14:paraId="76E502E3">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▲11、支持Cogkie攻击防护功能，并通过目志记录Cogkie被篡改。(提供产品功能截图证明和具备CMA/CNAS 标识的第三方检测报告，并加盖原厂公章)</w:t>
      </w:r>
    </w:p>
    <w:p w14:paraId="119498DD">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应用交付控制系统(1个▲^)</w:t>
      </w:r>
    </w:p>
    <w:p w14:paraId="0F303AD4">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6、支持链路负载投屏展示，能够分别基于链路监测、应用选路和ISR流量进行投屏展示分析。链路监测展示链路的健康状态，上下行带宽、总带宽，新建连接数、并发连接数和吞吐量:应用选路展示基于应用分类选择相应链路的示意图:ISP展示基于运营商分类选择链路的示意图。(提供功能截图并加盖厂商公章)</w:t>
      </w:r>
    </w:p>
    <w:p w14:paraId="239F6DB0">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一体化远程定制终端(2个▲)</w:t>
      </w:r>
    </w:p>
    <w:p w14:paraId="16AD5E04">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▲8.NFC传屏:通过带有NFC模块的手机，触碰大屏的NFC模块，实现手机与大屏之间的投屏。提供第三方检测报告,并加盖制造商公章。</w:t>
      </w:r>
    </w:p>
    <w:p w14:paraId="7D34051E">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▲9,录屏功能:提供免费的屏幕录制软件，将录制的内容保存到本地。以及显示器需支持环通输出，可实时将液晶显示器上的影像信息输出到其他显示设备上。-提供CNAS检测报告复印件，并加盖制造商公章</w:t>
      </w:r>
    </w:p>
    <w:p w14:paraId="637F753F">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事实依据：</w:t>
      </w:r>
    </w:p>
    <w:p w14:paraId="7163B11A">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1.软硬件参数失衡对照表</w:t>
      </w:r>
    </w:p>
    <w:tbl>
      <w:tblPr>
        <w:tblStyle w:val="26"/>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662"/>
        <w:gridCol w:w="1472"/>
        <w:gridCol w:w="2565"/>
        <w:gridCol w:w="2719"/>
      </w:tblGrid>
      <w:tr w14:paraId="7D339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413" w:type="pct"/>
            <w:vAlign w:val="top"/>
          </w:tcPr>
          <w:p w14:paraId="2F2626CC">
            <w:pPr>
              <w:pStyle w:val="25"/>
              <w:keepNext w:val="0"/>
              <w:keepLines w:val="0"/>
              <w:pageBreakBefore w:val="0"/>
              <w:kinsoku/>
              <w:wordWrap/>
              <w:overflowPunct/>
              <w:topLinePunct w:val="0"/>
              <w:autoSpaceDE/>
              <w:autoSpaceDN/>
              <w:bidi w:val="0"/>
              <w:adjustRightInd/>
              <w:snapToGrid/>
              <w:spacing w:line="500" w:lineRule="exact"/>
              <w:ind w:left="845"/>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4"/>
                <w:sz w:val="28"/>
                <w:szCs w:val="28"/>
                <w:highlight w:val="none"/>
              </w:rPr>
              <w:t>设备</w:t>
            </w:r>
          </w:p>
        </w:tc>
        <w:tc>
          <w:tcPr>
            <w:tcW w:w="781" w:type="pct"/>
            <w:vAlign w:val="top"/>
          </w:tcPr>
          <w:p w14:paraId="0B50060B">
            <w:pPr>
              <w:pStyle w:val="25"/>
              <w:keepNext w:val="0"/>
              <w:keepLines w:val="0"/>
              <w:pageBreakBefore w:val="0"/>
              <w:kinsoku/>
              <w:wordWrap/>
              <w:overflowPunct/>
              <w:topLinePunct w:val="0"/>
              <w:autoSpaceDE/>
              <w:autoSpaceDN/>
              <w:bidi w:val="0"/>
              <w:adjustRightInd/>
              <w:snapToGrid/>
              <w:spacing w:line="500" w:lineRule="exact"/>
              <w:ind w:left="262"/>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
                <w:sz w:val="28"/>
                <w:szCs w:val="28"/>
                <w:highlight w:val="none"/>
              </w:rPr>
              <w:t>▲数量</w:t>
            </w:r>
          </w:p>
        </w:tc>
        <w:tc>
          <w:tcPr>
            <w:tcW w:w="1361" w:type="pct"/>
            <w:vAlign w:val="top"/>
          </w:tcPr>
          <w:p w14:paraId="4F974950">
            <w:pPr>
              <w:pStyle w:val="25"/>
              <w:keepNext w:val="0"/>
              <w:keepLines w:val="0"/>
              <w:pageBreakBefore w:val="0"/>
              <w:kinsoku/>
              <w:wordWrap/>
              <w:overflowPunct/>
              <w:topLinePunct w:val="0"/>
              <w:autoSpaceDE/>
              <w:autoSpaceDN/>
              <w:bidi w:val="0"/>
              <w:adjustRightInd/>
              <w:snapToGrid/>
              <w:spacing w:line="500" w:lineRule="exact"/>
              <w:ind w:left="454"/>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
                <w:sz w:val="28"/>
                <w:szCs w:val="28"/>
                <w:highlight w:val="none"/>
              </w:rPr>
              <w:t>关联软件功能</w:t>
            </w:r>
          </w:p>
        </w:tc>
        <w:tc>
          <w:tcPr>
            <w:tcW w:w="1443" w:type="pct"/>
            <w:vAlign w:val="top"/>
          </w:tcPr>
          <w:p w14:paraId="059FB21F">
            <w:pPr>
              <w:pStyle w:val="25"/>
              <w:keepNext w:val="0"/>
              <w:keepLines w:val="0"/>
              <w:pageBreakBefore w:val="0"/>
              <w:kinsoku/>
              <w:wordWrap/>
              <w:overflowPunct/>
              <w:topLinePunct w:val="0"/>
              <w:autoSpaceDE/>
              <w:autoSpaceDN/>
              <w:bidi w:val="0"/>
              <w:adjustRightInd/>
              <w:snapToGrid/>
              <w:spacing w:line="500" w:lineRule="exact"/>
              <w:ind w:left="277"/>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
                <w:sz w:val="28"/>
                <w:szCs w:val="28"/>
                <w:highlight w:val="none"/>
              </w:rPr>
              <w:t>必要性证明缺失</w:t>
            </w:r>
          </w:p>
        </w:tc>
      </w:tr>
      <w:tr w14:paraId="1E53E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1413" w:type="pct"/>
            <w:vAlign w:val="top"/>
          </w:tcPr>
          <w:p w14:paraId="4A97A474">
            <w:pPr>
              <w:pStyle w:val="25"/>
              <w:keepNext w:val="0"/>
              <w:keepLines w:val="0"/>
              <w:pageBreakBefore w:val="0"/>
              <w:kinsoku/>
              <w:wordWrap/>
              <w:overflowPunct/>
              <w:topLinePunct w:val="0"/>
              <w:autoSpaceDE/>
              <w:autoSpaceDN/>
              <w:bidi w:val="0"/>
              <w:adjustRightInd/>
              <w:snapToGrid/>
              <w:spacing w:line="500" w:lineRule="exact"/>
              <w:ind w:left="425"/>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
                <w:sz w:val="28"/>
                <w:szCs w:val="28"/>
                <w:highlight w:val="none"/>
              </w:rPr>
              <w:t>PACS存储系统</w:t>
            </w:r>
          </w:p>
        </w:tc>
        <w:tc>
          <w:tcPr>
            <w:tcW w:w="781" w:type="pct"/>
            <w:vAlign w:val="top"/>
          </w:tcPr>
          <w:p w14:paraId="7EAEC15B">
            <w:pPr>
              <w:pStyle w:val="25"/>
              <w:keepNext w:val="0"/>
              <w:keepLines w:val="0"/>
              <w:pageBreakBefore w:val="0"/>
              <w:kinsoku/>
              <w:wordWrap/>
              <w:overflowPunct/>
              <w:topLinePunct w:val="0"/>
              <w:autoSpaceDE/>
              <w:autoSpaceDN/>
              <w:bidi w:val="0"/>
              <w:adjustRightInd/>
              <w:snapToGrid/>
              <w:spacing w:line="500" w:lineRule="exact"/>
              <w:ind w:left="523"/>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w:t>
            </w:r>
          </w:p>
        </w:tc>
        <w:tc>
          <w:tcPr>
            <w:tcW w:w="1361" w:type="pct"/>
            <w:vAlign w:val="top"/>
          </w:tcPr>
          <w:p w14:paraId="45A446E6">
            <w:pPr>
              <w:pStyle w:val="25"/>
              <w:keepNext w:val="0"/>
              <w:keepLines w:val="0"/>
              <w:pageBreakBefore w:val="0"/>
              <w:kinsoku/>
              <w:wordWrap/>
              <w:overflowPunct/>
              <w:topLinePunct w:val="0"/>
              <w:autoSpaceDE/>
              <w:autoSpaceDN/>
              <w:bidi w:val="0"/>
              <w:adjustRightInd/>
              <w:snapToGrid/>
              <w:spacing w:line="500" w:lineRule="exact"/>
              <w:ind w:left="664"/>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
                <w:sz w:val="28"/>
                <w:szCs w:val="28"/>
                <w:highlight w:val="none"/>
              </w:rPr>
              <w:t>病历存储</w:t>
            </w:r>
          </w:p>
        </w:tc>
        <w:tc>
          <w:tcPr>
            <w:tcW w:w="1443" w:type="pct"/>
            <w:vAlign w:val="top"/>
          </w:tcPr>
          <w:p w14:paraId="18AE3E9A">
            <w:pPr>
              <w:pStyle w:val="25"/>
              <w:keepNext w:val="0"/>
              <w:keepLines w:val="0"/>
              <w:pageBreakBefore w:val="0"/>
              <w:kinsoku/>
              <w:wordWrap/>
              <w:overflowPunct/>
              <w:topLinePunct w:val="0"/>
              <w:autoSpaceDE/>
              <w:autoSpaceDN/>
              <w:bidi w:val="0"/>
              <w:adjustRightInd/>
              <w:snapToGrid/>
              <w:spacing w:line="500" w:lineRule="exact"/>
              <w:ind w:left="277"/>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
                <w:sz w:val="28"/>
                <w:szCs w:val="28"/>
                <w:highlight w:val="none"/>
              </w:rPr>
              <w:t>无性能测试报告</w:t>
            </w:r>
          </w:p>
        </w:tc>
      </w:tr>
      <w:tr w14:paraId="20910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413" w:type="pct"/>
            <w:vAlign w:val="top"/>
          </w:tcPr>
          <w:p w14:paraId="42D39102">
            <w:pPr>
              <w:pStyle w:val="25"/>
              <w:keepNext w:val="0"/>
              <w:keepLines w:val="0"/>
              <w:pageBreakBefore w:val="0"/>
              <w:kinsoku/>
              <w:wordWrap/>
              <w:overflowPunct/>
              <w:topLinePunct w:val="0"/>
              <w:autoSpaceDE/>
              <w:autoSpaceDN/>
              <w:bidi w:val="0"/>
              <w:adjustRightInd/>
              <w:snapToGrid/>
              <w:spacing w:line="500" w:lineRule="exact"/>
              <w:ind w:left="535"/>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
                <w:sz w:val="28"/>
                <w:szCs w:val="28"/>
                <w:highlight w:val="none"/>
              </w:rPr>
              <w:t>超融合系统</w:t>
            </w:r>
          </w:p>
        </w:tc>
        <w:tc>
          <w:tcPr>
            <w:tcW w:w="781" w:type="pct"/>
            <w:vAlign w:val="top"/>
          </w:tcPr>
          <w:p w14:paraId="6C9B7F6D">
            <w:pPr>
              <w:pStyle w:val="25"/>
              <w:keepNext w:val="0"/>
              <w:keepLines w:val="0"/>
              <w:pageBreakBefore w:val="0"/>
              <w:kinsoku/>
              <w:wordWrap/>
              <w:overflowPunct/>
              <w:topLinePunct w:val="0"/>
              <w:autoSpaceDE/>
              <w:autoSpaceDN/>
              <w:bidi w:val="0"/>
              <w:adjustRightInd/>
              <w:snapToGrid/>
              <w:spacing w:line="500" w:lineRule="exact"/>
              <w:ind w:left="523"/>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w:t>
            </w:r>
          </w:p>
        </w:tc>
        <w:tc>
          <w:tcPr>
            <w:tcW w:w="1361" w:type="pct"/>
            <w:vAlign w:val="top"/>
          </w:tcPr>
          <w:p w14:paraId="6C9D2611">
            <w:pPr>
              <w:pStyle w:val="25"/>
              <w:keepNext w:val="0"/>
              <w:keepLines w:val="0"/>
              <w:pageBreakBefore w:val="0"/>
              <w:kinsoku/>
              <w:wordWrap/>
              <w:overflowPunct/>
              <w:topLinePunct w:val="0"/>
              <w:autoSpaceDE/>
              <w:autoSpaceDN/>
              <w:bidi w:val="0"/>
              <w:adjustRightInd/>
              <w:snapToGrid/>
              <w:spacing w:line="500" w:lineRule="exact"/>
              <w:ind w:left="563"/>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
                <w:sz w:val="28"/>
                <w:szCs w:val="28"/>
                <w:highlight w:val="none"/>
              </w:rPr>
              <w:t>无直接关联</w:t>
            </w:r>
          </w:p>
        </w:tc>
        <w:tc>
          <w:tcPr>
            <w:tcW w:w="1443" w:type="pct"/>
            <w:vAlign w:val="top"/>
          </w:tcPr>
          <w:p w14:paraId="08BFB09A">
            <w:pPr>
              <w:pStyle w:val="25"/>
              <w:keepNext w:val="0"/>
              <w:keepLines w:val="0"/>
              <w:pageBreakBefore w:val="0"/>
              <w:kinsoku/>
              <w:wordWrap/>
              <w:overflowPunct/>
              <w:topLinePunct w:val="0"/>
              <w:autoSpaceDE/>
              <w:autoSpaceDN/>
              <w:bidi w:val="0"/>
              <w:adjustRightInd/>
              <w:snapToGrid/>
              <w:spacing w:line="500" w:lineRule="exact"/>
              <w:ind w:left="176"/>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
                <w:sz w:val="28"/>
                <w:szCs w:val="28"/>
                <w:highlight w:val="none"/>
              </w:rPr>
              <w:t>未说明虚拟化需求</w:t>
            </w:r>
          </w:p>
        </w:tc>
      </w:tr>
      <w:tr w14:paraId="6F62F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413" w:type="pct"/>
            <w:vAlign w:val="top"/>
          </w:tcPr>
          <w:p w14:paraId="34222796">
            <w:pPr>
              <w:pStyle w:val="25"/>
              <w:keepNext w:val="0"/>
              <w:keepLines w:val="0"/>
              <w:pageBreakBefore w:val="0"/>
              <w:kinsoku/>
              <w:wordWrap/>
              <w:overflowPunct/>
              <w:topLinePunct w:val="0"/>
              <w:autoSpaceDE/>
              <w:autoSpaceDN/>
              <w:bidi w:val="0"/>
              <w:adjustRightInd/>
              <w:snapToGrid/>
              <w:spacing w:line="500" w:lineRule="exact"/>
              <w:ind w:left="215"/>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
                <w:sz w:val="28"/>
                <w:szCs w:val="28"/>
                <w:highlight w:val="none"/>
              </w:rPr>
              <w:t>信息安全等级设备</w:t>
            </w:r>
          </w:p>
        </w:tc>
        <w:tc>
          <w:tcPr>
            <w:tcW w:w="781" w:type="pct"/>
            <w:vAlign w:val="top"/>
          </w:tcPr>
          <w:p w14:paraId="57005477">
            <w:pPr>
              <w:pStyle w:val="25"/>
              <w:keepNext w:val="0"/>
              <w:keepLines w:val="0"/>
              <w:pageBreakBefore w:val="0"/>
              <w:kinsoku/>
              <w:wordWrap/>
              <w:overflowPunct/>
              <w:topLinePunct w:val="0"/>
              <w:autoSpaceDE/>
              <w:autoSpaceDN/>
              <w:bidi w:val="0"/>
              <w:adjustRightInd/>
              <w:snapToGrid/>
              <w:spacing w:line="500" w:lineRule="exact"/>
              <w:ind w:left="523"/>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w:t>
            </w:r>
          </w:p>
        </w:tc>
        <w:tc>
          <w:tcPr>
            <w:tcW w:w="1361" w:type="pct"/>
            <w:vAlign w:val="top"/>
          </w:tcPr>
          <w:p w14:paraId="0524AD91">
            <w:pPr>
              <w:pStyle w:val="25"/>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
                <w:sz w:val="28"/>
                <w:szCs w:val="28"/>
                <w:highlight w:val="none"/>
              </w:rPr>
              <w:t>软件无对接接口要求</w:t>
            </w:r>
          </w:p>
        </w:tc>
        <w:tc>
          <w:tcPr>
            <w:tcW w:w="1443" w:type="pct"/>
            <w:vAlign w:val="top"/>
          </w:tcPr>
          <w:p w14:paraId="4D2D0BC4">
            <w:pPr>
              <w:pStyle w:val="25"/>
              <w:keepNext w:val="0"/>
              <w:keepLines w:val="0"/>
              <w:pageBreakBefore w:val="0"/>
              <w:kinsoku/>
              <w:wordWrap/>
              <w:overflowPunct/>
              <w:topLinePunct w:val="0"/>
              <w:autoSpaceDE/>
              <w:autoSpaceDN/>
              <w:bidi w:val="0"/>
              <w:adjustRightInd/>
              <w:snapToGrid/>
              <w:spacing w:line="500" w:lineRule="exact"/>
              <w:ind w:left="277"/>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
                <w:sz w:val="28"/>
                <w:szCs w:val="28"/>
                <w:highlight w:val="none"/>
              </w:rPr>
              <w:t>未提供相关依据</w:t>
            </w:r>
          </w:p>
        </w:tc>
      </w:tr>
      <w:tr w14:paraId="6DA95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413" w:type="pct"/>
            <w:vAlign w:val="top"/>
          </w:tcPr>
          <w:p w14:paraId="0ED0FB8F">
            <w:pPr>
              <w:pStyle w:val="25"/>
              <w:keepNext w:val="0"/>
              <w:keepLines w:val="0"/>
              <w:pageBreakBefore w:val="0"/>
              <w:kinsoku/>
              <w:wordWrap/>
              <w:overflowPunct/>
              <w:topLinePunct w:val="0"/>
              <w:autoSpaceDE/>
              <w:autoSpaceDN/>
              <w:bidi w:val="0"/>
              <w:adjustRightInd/>
              <w:snapToGrid/>
              <w:spacing w:line="500" w:lineRule="exact"/>
              <w:ind w:left="215"/>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
                <w:sz w:val="28"/>
                <w:szCs w:val="28"/>
                <w:highlight w:val="none"/>
              </w:rPr>
              <w:t>远程医疗配套硬件</w:t>
            </w:r>
          </w:p>
        </w:tc>
        <w:tc>
          <w:tcPr>
            <w:tcW w:w="781" w:type="pct"/>
            <w:vAlign w:val="top"/>
          </w:tcPr>
          <w:p w14:paraId="5698A00F">
            <w:pPr>
              <w:pStyle w:val="25"/>
              <w:keepNext w:val="0"/>
              <w:keepLines w:val="0"/>
              <w:pageBreakBefore w:val="0"/>
              <w:kinsoku/>
              <w:wordWrap/>
              <w:overflowPunct/>
              <w:topLinePunct w:val="0"/>
              <w:autoSpaceDE/>
              <w:autoSpaceDN/>
              <w:bidi w:val="0"/>
              <w:adjustRightInd/>
              <w:snapToGrid/>
              <w:spacing w:line="500" w:lineRule="exact"/>
              <w:ind w:left="523"/>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p>
        </w:tc>
        <w:tc>
          <w:tcPr>
            <w:tcW w:w="1361" w:type="pct"/>
            <w:vAlign w:val="top"/>
          </w:tcPr>
          <w:p w14:paraId="251037ED">
            <w:pPr>
              <w:pStyle w:val="25"/>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
                <w:sz w:val="28"/>
                <w:szCs w:val="28"/>
                <w:highlight w:val="none"/>
              </w:rPr>
              <w:t>软件无对接接口要求</w:t>
            </w:r>
          </w:p>
        </w:tc>
        <w:tc>
          <w:tcPr>
            <w:tcW w:w="1443" w:type="pct"/>
            <w:vAlign w:val="top"/>
          </w:tcPr>
          <w:p w14:paraId="15EF0560">
            <w:pPr>
              <w:pStyle w:val="25"/>
              <w:keepNext w:val="0"/>
              <w:keepLines w:val="0"/>
              <w:pageBreakBefore w:val="0"/>
              <w:kinsoku/>
              <w:wordWrap/>
              <w:overflowPunct/>
              <w:topLinePunct w:val="0"/>
              <w:autoSpaceDE/>
              <w:autoSpaceDN/>
              <w:bidi w:val="0"/>
              <w:adjustRightInd/>
              <w:snapToGrid/>
              <w:spacing w:line="500" w:lineRule="exact"/>
              <w:ind w:left="277"/>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
                <w:sz w:val="28"/>
                <w:szCs w:val="28"/>
                <w:highlight w:val="none"/>
              </w:rPr>
              <w:t>未提供相关依据</w:t>
            </w:r>
          </w:p>
        </w:tc>
      </w:tr>
      <w:tr w14:paraId="49BB7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413" w:type="pct"/>
            <w:vAlign w:val="top"/>
          </w:tcPr>
          <w:p w14:paraId="4E6F0AF4">
            <w:pPr>
              <w:pStyle w:val="25"/>
              <w:keepNext w:val="0"/>
              <w:keepLines w:val="0"/>
              <w:pageBreakBefore w:val="0"/>
              <w:kinsoku/>
              <w:wordWrap/>
              <w:overflowPunct/>
              <w:topLinePunct w:val="0"/>
              <w:autoSpaceDE/>
              <w:autoSpaceDN/>
              <w:bidi w:val="0"/>
              <w:adjustRightInd/>
              <w:snapToGrid/>
              <w:spacing w:line="500" w:lineRule="exact"/>
              <w:ind w:left="425"/>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
                <w:sz w:val="28"/>
                <w:szCs w:val="28"/>
                <w:highlight w:val="none"/>
              </w:rPr>
              <w:t>智慧医院软件</w:t>
            </w:r>
          </w:p>
        </w:tc>
        <w:tc>
          <w:tcPr>
            <w:tcW w:w="781" w:type="pct"/>
            <w:vAlign w:val="top"/>
          </w:tcPr>
          <w:p w14:paraId="3F6252F7">
            <w:pPr>
              <w:pStyle w:val="25"/>
              <w:keepNext w:val="0"/>
              <w:keepLines w:val="0"/>
              <w:pageBreakBefore w:val="0"/>
              <w:kinsoku/>
              <w:wordWrap/>
              <w:overflowPunct/>
              <w:topLinePunct w:val="0"/>
              <w:autoSpaceDE/>
              <w:autoSpaceDN/>
              <w:bidi w:val="0"/>
              <w:adjustRightInd/>
              <w:snapToGrid/>
              <w:spacing w:line="500" w:lineRule="exact"/>
              <w:ind w:left="523"/>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0</w:t>
            </w:r>
          </w:p>
        </w:tc>
        <w:tc>
          <w:tcPr>
            <w:tcW w:w="1361" w:type="pct"/>
            <w:vAlign w:val="top"/>
          </w:tcPr>
          <w:p w14:paraId="7285EAF1">
            <w:pPr>
              <w:pStyle w:val="25"/>
              <w:keepNext w:val="0"/>
              <w:keepLines w:val="0"/>
              <w:pageBreakBefore w:val="0"/>
              <w:kinsoku/>
              <w:wordWrap/>
              <w:overflowPunct/>
              <w:topLinePunct w:val="0"/>
              <w:autoSpaceDE/>
              <w:autoSpaceDN/>
              <w:bidi w:val="0"/>
              <w:adjustRightInd/>
              <w:snapToGrid/>
              <w:spacing w:line="500" w:lineRule="exact"/>
              <w:ind w:left="244"/>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
                <w:sz w:val="28"/>
                <w:szCs w:val="28"/>
                <w:highlight w:val="none"/>
              </w:rPr>
              <w:t>本次招标核心业务</w:t>
            </w:r>
          </w:p>
        </w:tc>
        <w:tc>
          <w:tcPr>
            <w:tcW w:w="1443" w:type="pct"/>
            <w:vAlign w:val="top"/>
          </w:tcPr>
          <w:p w14:paraId="7CDB7C38">
            <w:pPr>
              <w:pStyle w:val="25"/>
              <w:keepNext w:val="0"/>
              <w:keepLines w:val="0"/>
              <w:pageBreakBefore w:val="0"/>
              <w:kinsoku/>
              <w:wordWrap/>
              <w:overflowPunct/>
              <w:topLinePunct w:val="0"/>
              <w:autoSpaceDE/>
              <w:autoSpaceDN/>
              <w:bidi w:val="0"/>
              <w:adjustRightInd/>
              <w:snapToGrid/>
              <w:spacing w:line="500" w:lineRule="exact"/>
              <w:ind w:left="597"/>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
                <w:sz w:val="28"/>
                <w:szCs w:val="28"/>
                <w:highlight w:val="none"/>
              </w:rPr>
              <w:t>故意弱化</w:t>
            </w:r>
          </w:p>
        </w:tc>
      </w:tr>
    </w:tbl>
    <w:p w14:paraId="51395A75">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2.引用最高人民法院判例要旨：在软件系统招标中，将核心参数集中于非主体设备，构成变相指定供应商(参考(2022) 最高法行申12345号)。</w:t>
      </w:r>
    </w:p>
    <w:p w14:paraId="15325047">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黑体" w:hAnsi="黑体" w:eastAsia="黑体" w:cs="黑体"/>
          <w:b/>
          <w:bCs/>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u w:val="none"/>
          <w:lang w:val="en-US" w:eastAsia="zh-CN"/>
        </w:rPr>
        <w:t>3. 当硬件△设备与软件无技术关联时(如“杀毒软件△”与 HIS 系统无关)1.可依据《反不正当竞争法》第8条指控虚假技术需求。</w:t>
      </w:r>
    </w:p>
    <w:p w14:paraId="43073094">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b/>
          <w:bCs/>
          <w:color w:val="auto"/>
          <w:kern w:val="0"/>
          <w:sz w:val="28"/>
          <w:szCs w:val="28"/>
          <w:highlight w:val="none"/>
          <w:u w:val="single"/>
          <w:lang w:val="en-US" w:eastAsia="zh-CN" w:bidi="ar-SA"/>
        </w:rPr>
      </w:pPr>
      <w:r>
        <w:rPr>
          <w:rFonts w:hint="eastAsia" w:ascii="黑体" w:hAnsi="黑体" w:eastAsia="黑体" w:cs="黑体"/>
          <w:b/>
          <w:bCs/>
          <w:color w:val="auto"/>
          <w:sz w:val="28"/>
          <w:szCs w:val="28"/>
          <w:highlight w:val="none"/>
          <w:u w:val="single"/>
          <w:lang w:val="en-US" w:eastAsia="zh-CN"/>
        </w:rPr>
        <w:t>答复质疑事项二十一：</w:t>
      </w:r>
      <w:r>
        <w:rPr>
          <w:rFonts w:hint="eastAsia" w:ascii="仿宋_GB2312" w:hAnsi="仿宋_GB2312" w:eastAsia="仿宋_GB2312" w:cs="仿宋_GB2312"/>
          <w:b/>
          <w:bCs/>
          <w:color w:val="auto"/>
          <w:sz w:val="28"/>
          <w:szCs w:val="28"/>
          <w:highlight w:val="none"/>
          <w:u w:val="single"/>
          <w:lang w:val="en-US" w:eastAsia="zh-CN"/>
        </w:rPr>
        <w:t>已调整，具体详见更新后的招标文件及清单。</w:t>
      </w:r>
    </w:p>
    <w:p w14:paraId="2BD2AFF5">
      <w:pPr>
        <w:keepNext w:val="0"/>
        <w:keepLines w:val="0"/>
        <w:pageBreakBefore w:val="0"/>
        <w:widowControl w:val="0"/>
        <w:kinsoku/>
        <w:wordWrap/>
        <w:overflowPunct/>
        <w:topLinePunct w:val="0"/>
        <w:autoSpaceDE/>
        <w:autoSpaceDN/>
        <w:bidi w:val="0"/>
        <w:adjustRightInd/>
        <w:snapToGrid/>
        <w:spacing w:line="500" w:lineRule="exact"/>
        <w:ind w:firstLine="420" w:firstLineChars="0"/>
        <w:textAlignment w:val="auto"/>
        <w:outlineLvl w:val="0"/>
        <w:rPr>
          <w:rFonts w:hint="eastAsia" w:ascii="黑体" w:hAnsi="黑体" w:eastAsia="黑体" w:cs="黑体"/>
          <w:b/>
          <w:bCs/>
          <w:color w:val="auto"/>
          <w:sz w:val="28"/>
          <w:szCs w:val="28"/>
          <w:highlight w:val="none"/>
        </w:rPr>
      </w:pPr>
    </w:p>
    <w:p w14:paraId="3CA13B4E">
      <w:pPr>
        <w:keepNext w:val="0"/>
        <w:keepLines w:val="0"/>
        <w:pageBreakBefore w:val="0"/>
        <w:widowControl w:val="0"/>
        <w:kinsoku/>
        <w:wordWrap/>
        <w:overflowPunct/>
        <w:topLinePunct w:val="0"/>
        <w:autoSpaceDE/>
        <w:autoSpaceDN/>
        <w:bidi w:val="0"/>
        <w:adjustRightInd/>
        <w:snapToGrid/>
        <w:spacing w:line="500" w:lineRule="exact"/>
        <w:ind w:firstLine="420" w:firstLineChars="0"/>
        <w:textAlignment w:val="auto"/>
        <w:outlineLvl w:val="0"/>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质疑事项</w:t>
      </w:r>
      <w:r>
        <w:rPr>
          <w:rFonts w:hint="eastAsia" w:ascii="黑体" w:hAnsi="黑体" w:eastAsia="黑体" w:cs="黑体"/>
          <w:b/>
          <w:bCs/>
          <w:color w:val="auto"/>
          <w:sz w:val="28"/>
          <w:szCs w:val="28"/>
          <w:highlight w:val="none"/>
          <w:lang w:val="en-US" w:eastAsia="zh-CN"/>
        </w:rPr>
        <w:t>二十二</w:t>
      </w:r>
      <w:r>
        <w:rPr>
          <w:rFonts w:hint="eastAsia" w:ascii="黑体" w:hAnsi="黑体" w:eastAsia="黑体" w:cs="黑体"/>
          <w:b/>
          <w:bCs/>
          <w:color w:val="auto"/>
          <w:sz w:val="28"/>
          <w:szCs w:val="28"/>
          <w:highlight w:val="none"/>
        </w:rPr>
        <w:t>：</w:t>
      </w:r>
      <w:r>
        <w:rPr>
          <w:rFonts w:hint="eastAsia" w:ascii="黑体" w:hAnsi="黑体" w:eastAsia="黑体" w:cs="黑体"/>
          <w:b/>
          <w:bCs/>
          <w:color w:val="auto"/>
          <w:sz w:val="28"/>
          <w:szCs w:val="28"/>
          <w:highlight w:val="none"/>
          <w:lang w:val="en-US" w:eastAsia="zh-CN"/>
        </w:rPr>
        <w:t>信息化项目属于高精尖工程，按行业标准36个月内有三个业绩已经是完全合规且具有项目能力的单位，要求4个业绩计分，有唯一排他性的嫌疑，不符合招标法。</w:t>
      </w:r>
    </w:p>
    <w:p w14:paraId="4D9B6091">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b/>
          <w:bCs/>
          <w:color w:val="auto"/>
          <w:sz w:val="28"/>
          <w:szCs w:val="28"/>
          <w:highlight w:val="none"/>
          <w:u w:val="single"/>
          <w:lang w:val="en-US" w:eastAsia="zh-CN"/>
        </w:rPr>
      </w:pPr>
      <w:r>
        <w:rPr>
          <w:rFonts w:hint="eastAsia" w:ascii="仿宋_GB2312" w:hAnsi="仿宋_GB2312" w:eastAsia="仿宋_GB2312" w:cs="仿宋_GB2312"/>
          <w:b/>
          <w:bCs/>
          <w:color w:val="auto"/>
          <w:sz w:val="28"/>
          <w:szCs w:val="28"/>
          <w:highlight w:val="none"/>
          <w:u w:val="single"/>
          <w:lang w:val="en-US" w:eastAsia="zh-CN"/>
        </w:rPr>
        <w:t>答复质疑事项二十二：本项目属于信息化建设项目，是本着择优原则设置此项加分条件，类似业绩已作调整，不存在歧视潜在投标人和排他性。</w:t>
      </w:r>
    </w:p>
    <w:p w14:paraId="35CF8D1E">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outlineLvl w:val="0"/>
        <w:rPr>
          <w:rFonts w:hint="eastAsia" w:ascii="黑体" w:hAnsi="黑体" w:eastAsia="黑体" w:cs="黑体"/>
          <w:b/>
          <w:bCs/>
          <w:color w:val="auto"/>
          <w:sz w:val="28"/>
          <w:szCs w:val="28"/>
          <w:highlight w:val="none"/>
        </w:rPr>
      </w:pPr>
    </w:p>
    <w:p w14:paraId="4C8D87D2">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5"/>
        <w:jc w:val="both"/>
        <w:textAlignment w:val="auto"/>
        <w:outlineLvl w:val="0"/>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质疑事项</w:t>
      </w:r>
      <w:r>
        <w:rPr>
          <w:rFonts w:hint="eastAsia" w:ascii="黑体" w:hAnsi="黑体" w:eastAsia="黑体" w:cs="黑体"/>
          <w:b/>
          <w:bCs/>
          <w:color w:val="auto"/>
          <w:sz w:val="28"/>
          <w:szCs w:val="28"/>
          <w:highlight w:val="none"/>
          <w:lang w:val="en-US" w:eastAsia="zh-CN"/>
        </w:rPr>
        <w:t>二十三</w:t>
      </w:r>
      <w:r>
        <w:rPr>
          <w:rFonts w:hint="eastAsia" w:ascii="黑体" w:hAnsi="黑体" w:eastAsia="黑体" w:cs="黑体"/>
          <w:b/>
          <w:bCs/>
          <w:color w:val="auto"/>
          <w:sz w:val="28"/>
          <w:szCs w:val="28"/>
          <w:highlight w:val="none"/>
        </w:rPr>
        <w:t>：</w:t>
      </w:r>
    </w:p>
    <w:p w14:paraId="78952BCE">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质疑内容：1.</w:t>
      </w:r>
      <w:r>
        <w:rPr>
          <w:rFonts w:hint="eastAsia" w:ascii="仿宋_GB2312" w:hAnsi="仿宋_GB2312" w:eastAsia="仿宋_GB2312" w:cs="仿宋_GB2312"/>
          <w:color w:val="auto"/>
          <w:sz w:val="28"/>
          <w:szCs w:val="28"/>
          <w:highlight w:val="none"/>
          <w:lang w:val="en-US" w:eastAsia="zh-CN"/>
        </w:rPr>
        <w:t>其中由国家权成第三方机构出具的代码自主率检测报告，代码自主率需髙于85%，以证明产品的自主研发程度。自主研发率并不对使用功能是否满足起决定性作用，具有指向性、限制性、唯一性条款。</w:t>
      </w:r>
    </w:p>
    <w:p w14:paraId="5B013A5D">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2.“需具备虚拟补丁能力，无需在主机操作系统打补丁，可直接在网络层对指定虚拟机和批量虚拟机开启虚拟补丁防护，该描述与某厂家功能白皮书高度吻合，具有指向性、限制性、唯一性条款。</w:t>
      </w:r>
    </w:p>
    <w:p w14:paraId="7C6F1C58">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b/>
          <w:bCs/>
          <w:color w:val="auto"/>
          <w:sz w:val="28"/>
          <w:szCs w:val="28"/>
          <w:highlight w:val="none"/>
          <w:lang w:val="en-US" w:eastAsia="zh-CN"/>
        </w:rPr>
        <w:t>答复质疑事项二十三：1.</w:t>
      </w:r>
      <w:r>
        <w:rPr>
          <w:rFonts w:hint="eastAsia" w:ascii="仿宋_GB2312" w:hAnsi="仿宋_GB2312" w:eastAsia="仿宋_GB2312" w:cs="仿宋_GB2312"/>
          <w:b/>
          <w:bCs/>
          <w:color w:val="auto"/>
          <w:sz w:val="28"/>
          <w:szCs w:val="28"/>
          <w:highlight w:val="none"/>
          <w:u w:val="single"/>
          <w:lang w:val="en-US" w:eastAsia="zh-CN"/>
        </w:rPr>
        <w:t>已调整，具体详见更新后的招标文件及清单</w:t>
      </w:r>
      <w:r>
        <w:rPr>
          <w:rFonts w:hint="eastAsia" w:ascii="仿宋_GB2312" w:hAnsi="仿宋_GB2312" w:eastAsia="仿宋_GB2312" w:cs="仿宋_GB2312"/>
          <w:color w:val="auto"/>
          <w:sz w:val="28"/>
          <w:szCs w:val="28"/>
          <w:highlight w:val="none"/>
          <w:u w:val="single"/>
        </w:rPr>
        <w:t>。</w:t>
      </w:r>
    </w:p>
    <w:p w14:paraId="17262D07">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rFonts w:hint="eastAsia" w:ascii="仿宋_GB2312" w:hAnsi="仿宋_GB2312" w:eastAsia="仿宋_GB2312" w:cs="仿宋_GB2312"/>
          <w:b/>
          <w:bCs/>
          <w:color w:val="auto"/>
          <w:sz w:val="28"/>
          <w:szCs w:val="28"/>
          <w:highlight w:val="none"/>
          <w:u w:val="single"/>
        </w:rPr>
      </w:pPr>
      <w:r>
        <w:rPr>
          <w:rFonts w:hint="eastAsia" w:ascii="仿宋_GB2312" w:hAnsi="仿宋_GB2312" w:eastAsia="仿宋_GB2312" w:cs="仿宋_GB2312"/>
          <w:color w:val="auto"/>
          <w:sz w:val="28"/>
          <w:szCs w:val="28"/>
          <w:highlight w:val="none"/>
          <w:u w:val="single"/>
          <w:lang w:val="en-US" w:eastAsia="zh-CN"/>
        </w:rPr>
        <w:t>2.</w:t>
      </w:r>
      <w:r>
        <w:rPr>
          <w:rFonts w:hint="eastAsia" w:ascii="仿宋_GB2312" w:hAnsi="仿宋_GB2312" w:eastAsia="仿宋_GB2312" w:cs="仿宋_GB2312"/>
          <w:b/>
          <w:bCs/>
          <w:color w:val="auto"/>
          <w:sz w:val="28"/>
          <w:szCs w:val="28"/>
          <w:highlight w:val="none"/>
          <w:u w:val="single"/>
          <w:lang w:val="en-US" w:eastAsia="zh-CN"/>
        </w:rPr>
        <w:t>为本项目功能性能所必需，且非实质性条款</w:t>
      </w:r>
      <w:r>
        <w:rPr>
          <w:rFonts w:hint="eastAsia" w:ascii="仿宋_GB2312" w:hAnsi="仿宋_GB2312" w:eastAsia="仿宋_GB2312" w:cs="仿宋_GB2312"/>
          <w:b/>
          <w:bCs/>
          <w:color w:val="auto"/>
          <w:sz w:val="28"/>
          <w:szCs w:val="28"/>
          <w:highlight w:val="none"/>
          <w:u w:val="single"/>
        </w:rPr>
        <w:t>。</w:t>
      </w:r>
    </w:p>
    <w:p w14:paraId="3F85D9C3">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both"/>
        <w:textAlignment w:val="auto"/>
        <w:rPr>
          <w:rFonts w:hint="eastAsia" w:ascii="方正仿宋_GB2312" w:hAnsi="方正仿宋_GB2312" w:eastAsia="方正仿宋_GB2312" w:cs="方正仿宋_GB2312"/>
          <w:b/>
          <w:bCs/>
          <w:color w:val="auto"/>
          <w:sz w:val="28"/>
          <w:szCs w:val="28"/>
          <w:highlight w:val="none"/>
          <w:lang w:val="en-US" w:eastAsia="zh-CN"/>
        </w:rPr>
      </w:pPr>
    </w:p>
    <w:p w14:paraId="54B7E94C">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843" w:firstLineChars="300"/>
        <w:jc w:val="both"/>
        <w:textAlignment w:val="auto"/>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本项目招标文件编制采用湖南省工业项目标准设备(材料)采购招标文件（2022 版），未采用政府采购文件，本次招标文件依据《中华人民共和国民法典》、《中华人民共和国招标投标法》、《中华人民共和国招标投标法实施条例》（国务院令第 613 号）、《湖南省实施〈中华人民共和国招标投标法〉办法》、《关于印发&lt;标准设备采购招标文件&gt;等五个标准招标文件的通知》（发改法规[2017]1606 号）、《电子招标投标办法》（国家发改委令第 20 号）等编制。</w:t>
      </w:r>
    </w:p>
    <w:p w14:paraId="397FCA43">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both"/>
        <w:textAlignment w:val="auto"/>
        <w:rPr>
          <w:rFonts w:hint="eastAsia" w:ascii="黑体" w:hAnsi="黑体" w:eastAsia="黑体" w:cs="黑体"/>
          <w:b w:val="0"/>
          <w:bCs w:val="0"/>
          <w:color w:val="auto"/>
          <w:sz w:val="28"/>
          <w:szCs w:val="28"/>
          <w:highlight w:val="none"/>
          <w:lang w:val="en-US" w:eastAsia="zh-CN"/>
        </w:rPr>
      </w:pPr>
    </w:p>
    <w:p w14:paraId="5285992A">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方正小标宋简体" w:hAnsi="方正小标宋简体" w:eastAsia="方正小标宋简体" w:cs="方正小标宋简体"/>
          <w:color w:val="auto"/>
          <w:sz w:val="32"/>
          <w:szCs w:val="32"/>
          <w:highlight w:val="none"/>
          <w:lang w:eastAsia="zh-CN"/>
        </w:rPr>
      </w:pPr>
      <w:r>
        <w:rPr>
          <w:rFonts w:hint="eastAsia" w:ascii="方正小标宋简体" w:hAnsi="方正小标宋简体" w:eastAsia="方正小标宋简体" w:cs="方正小标宋简体"/>
          <w:color w:val="auto"/>
          <w:sz w:val="32"/>
          <w:szCs w:val="32"/>
          <w:highlight w:val="none"/>
          <w:lang w:eastAsia="zh-CN"/>
        </w:rPr>
        <w:t>二、变更部分：</w:t>
      </w:r>
    </w:p>
    <w:p w14:paraId="5EA588C3">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bidi="ar-SA"/>
        </w:rPr>
        <w:t>变更内容1：</w:t>
      </w:r>
    </w:p>
    <w:tbl>
      <w:tblPr>
        <w:tblStyle w:val="9"/>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3452"/>
        <w:gridCol w:w="1360"/>
        <w:gridCol w:w="3490"/>
      </w:tblGrid>
      <w:tr w14:paraId="118F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pct"/>
            <w:gridSpan w:val="2"/>
            <w:vAlign w:val="center"/>
          </w:tcPr>
          <w:p w14:paraId="605A2C3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原招标文件内容：</w:t>
            </w:r>
          </w:p>
        </w:tc>
        <w:tc>
          <w:tcPr>
            <w:tcW w:w="2525" w:type="pct"/>
            <w:gridSpan w:val="2"/>
            <w:vAlign w:val="center"/>
          </w:tcPr>
          <w:p w14:paraId="4CE1AF5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现更正为：</w:t>
            </w:r>
          </w:p>
        </w:tc>
      </w:tr>
      <w:tr w14:paraId="0D3E3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pct"/>
            <w:vAlign w:val="center"/>
          </w:tcPr>
          <w:p w14:paraId="52F6A04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2.2.4商务评分标准 类似业绩</w:t>
            </w:r>
          </w:p>
          <w:p w14:paraId="469BBC2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vertAlign w:val="baseline"/>
                <w:lang w:val="en-US" w:eastAsia="zh-CN"/>
              </w:rPr>
            </w:pPr>
          </w:p>
        </w:tc>
        <w:tc>
          <w:tcPr>
            <w:tcW w:w="1796" w:type="pct"/>
            <w:vAlign w:val="center"/>
          </w:tcPr>
          <w:p w14:paraId="152EDD7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投标人近三年（至投标截止时间 36 个月内）以来具有信息化项目实施经验的，每提供一份类似业绩计 10 分，本项最高计 40 分。（注：以合同签订时间为准，需提供业绩合同并加盖投标人公章，否则不计分）。</w:t>
            </w:r>
          </w:p>
        </w:tc>
        <w:tc>
          <w:tcPr>
            <w:tcW w:w="708" w:type="pct"/>
            <w:vAlign w:val="center"/>
          </w:tcPr>
          <w:p w14:paraId="6EC9A67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2.2.4商务评分标准 类似业绩</w:t>
            </w:r>
          </w:p>
          <w:p w14:paraId="3E1F115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vertAlign w:val="baseline"/>
                <w:lang w:val="en-US" w:eastAsia="zh-CN"/>
              </w:rPr>
            </w:pPr>
          </w:p>
        </w:tc>
        <w:tc>
          <w:tcPr>
            <w:tcW w:w="1817" w:type="pct"/>
            <w:vAlign w:val="center"/>
          </w:tcPr>
          <w:p w14:paraId="04839070">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FF0000"/>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投标人近三年（至投标截止时间 36 个月内）以来具有信息化项目实施经验的，每提供一份类似业绩计 20 分，本项最高计 40 分。</w:t>
            </w:r>
            <w:r>
              <w:rPr>
                <w:rFonts w:hint="eastAsia" w:ascii="仿宋_GB2312" w:hAnsi="仿宋_GB2312" w:eastAsia="仿宋_GB2312" w:cs="仿宋_GB2312"/>
                <w:b/>
                <w:bCs/>
                <w:color w:val="auto"/>
                <w:sz w:val="24"/>
                <w:szCs w:val="24"/>
                <w:highlight w:val="none"/>
                <w:vertAlign w:val="baseline"/>
                <w:lang w:val="en-US" w:eastAsia="zh-CN"/>
              </w:rPr>
              <w:t>（注：以合同签订时间为准，需提供业绩合同并加盖投标人公章，否则不计分）。</w:t>
            </w:r>
          </w:p>
        </w:tc>
      </w:tr>
      <w:tr w14:paraId="4622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trPr>
        <w:tc>
          <w:tcPr>
            <w:tcW w:w="677" w:type="pct"/>
            <w:vAlign w:val="center"/>
          </w:tcPr>
          <w:p w14:paraId="07D261A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2.2.4商务评分标准 综合实力</w:t>
            </w:r>
          </w:p>
          <w:p w14:paraId="01A6964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vertAlign w:val="baseline"/>
                <w:lang w:val="en-US" w:eastAsia="zh-CN"/>
              </w:rPr>
            </w:pPr>
          </w:p>
        </w:tc>
        <w:tc>
          <w:tcPr>
            <w:tcW w:w="1796" w:type="pct"/>
            <w:vAlign w:val="center"/>
          </w:tcPr>
          <w:p w14:paraId="1ABF13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2、根据投标人提供的所投机房微模块系统制造厂商具备以下证书：</w:t>
            </w:r>
          </w:p>
          <w:p w14:paraId="0660673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①“业务连续性管理体系认证证书”，认证范围包括但不限于：微模块数据中心的生产所涉及的业务连续性管理活动；</w:t>
            </w:r>
          </w:p>
          <w:p w14:paraId="4AEE93C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②“能源管理体系认证证书”，认证范围包括但不限于：电源设备（不</w:t>
            </w:r>
          </w:p>
          <w:p w14:paraId="3322BA0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间断电源、开关电源、逆变电源）的设计、生产，微模块数据中心的生产所涉及的能源管理活动。</w:t>
            </w:r>
          </w:p>
          <w:p w14:paraId="5F2ECDC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每提供一个证书计 7.5 分，最高计 15 分，提供相关证明材料，未提供不计分。</w:t>
            </w:r>
          </w:p>
        </w:tc>
        <w:tc>
          <w:tcPr>
            <w:tcW w:w="708" w:type="pct"/>
            <w:vAlign w:val="center"/>
          </w:tcPr>
          <w:p w14:paraId="4C86926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2.2.4商务评分标准综合实力</w:t>
            </w:r>
          </w:p>
        </w:tc>
        <w:tc>
          <w:tcPr>
            <w:tcW w:w="1817" w:type="pct"/>
            <w:vAlign w:val="center"/>
          </w:tcPr>
          <w:p w14:paraId="62B4AEC3">
            <w:pPr>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bCs/>
                <w:color w:val="auto"/>
                <w:sz w:val="24"/>
                <w:szCs w:val="24"/>
                <w:highlight w:val="none"/>
                <w:vertAlign w:val="baseline"/>
                <w:lang w:val="en-US" w:eastAsia="zh-CN"/>
              </w:rPr>
            </w:pPr>
            <w:r>
              <w:rPr>
                <w:rFonts w:hint="eastAsia" w:ascii="仿宋_GB2312" w:hAnsi="仿宋_GB2312" w:eastAsia="仿宋_GB2312" w:cs="仿宋_GB2312"/>
                <w:b/>
                <w:bCs/>
                <w:color w:val="auto"/>
                <w:kern w:val="2"/>
                <w:sz w:val="24"/>
                <w:szCs w:val="24"/>
                <w:vertAlign w:val="baseline"/>
                <w:lang w:val="en-US" w:eastAsia="zh-CN" w:bidi="ar-SA"/>
              </w:rPr>
              <w:t>2、</w:t>
            </w:r>
            <w:r>
              <w:rPr>
                <w:rFonts w:hint="eastAsia" w:ascii="仿宋_GB2312" w:hAnsi="仿宋_GB2312" w:eastAsia="仿宋_GB2312" w:cs="仿宋_GB2312"/>
                <w:color w:val="auto"/>
                <w:sz w:val="24"/>
                <w:szCs w:val="24"/>
                <w:highlight w:val="none"/>
                <w:vertAlign w:val="baseline"/>
                <w:lang w:val="en-US" w:eastAsia="zh-CN"/>
              </w:rPr>
              <w:t>根据投标人提供的医共体信息平台制造厂商具备以下有效证书：①质量管理体系认证证书；②信息安全管理体系认证证书；③信息系统建设和服务能力证书,每提供一项计4分，最高计12分，</w:t>
            </w:r>
            <w:r>
              <w:rPr>
                <w:rFonts w:hint="eastAsia" w:ascii="仿宋_GB2312" w:hAnsi="仿宋_GB2312" w:eastAsia="仿宋_GB2312" w:cs="仿宋_GB2312"/>
                <w:b/>
                <w:bCs/>
                <w:color w:val="auto"/>
                <w:sz w:val="24"/>
                <w:szCs w:val="24"/>
                <w:highlight w:val="none"/>
                <w:vertAlign w:val="baseline"/>
                <w:lang w:val="en-US" w:eastAsia="zh-CN"/>
              </w:rPr>
              <w:t>提供相关证明材料，未提供不计分。</w:t>
            </w:r>
          </w:p>
          <w:p w14:paraId="1B9E7E4A">
            <w:pPr>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highlight w:val="none"/>
                <w:vertAlign w:val="baseline"/>
                <w:lang w:val="en-US" w:eastAsia="zh-CN"/>
              </w:rPr>
            </w:pPr>
          </w:p>
        </w:tc>
      </w:tr>
      <w:tr w14:paraId="35026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677" w:type="pct"/>
            <w:vAlign w:val="center"/>
          </w:tcPr>
          <w:p w14:paraId="65F32A9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2.2.4商务评分项质保期</w:t>
            </w:r>
          </w:p>
        </w:tc>
        <w:tc>
          <w:tcPr>
            <w:tcW w:w="1796" w:type="pct"/>
            <w:shd w:val="clear" w:color="auto" w:fill="auto"/>
            <w:vAlign w:val="center"/>
          </w:tcPr>
          <w:p w14:paraId="12F3A118">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增加评分项</w:t>
            </w:r>
          </w:p>
        </w:tc>
        <w:tc>
          <w:tcPr>
            <w:tcW w:w="708" w:type="pct"/>
            <w:shd w:val="clear" w:color="auto" w:fill="auto"/>
            <w:vAlign w:val="center"/>
          </w:tcPr>
          <w:p w14:paraId="2F9FEAF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2.2.4商务评分项质保期</w:t>
            </w:r>
          </w:p>
        </w:tc>
        <w:tc>
          <w:tcPr>
            <w:tcW w:w="1817" w:type="pct"/>
            <w:shd w:val="clear" w:color="auto" w:fill="auto"/>
            <w:vAlign w:val="center"/>
          </w:tcPr>
          <w:p w14:paraId="3AD4052B">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投标人对所投产品在原有质保期3年基础上，每增加1年质保期，计1.5分，最多计3分，</w:t>
            </w:r>
            <w:r>
              <w:rPr>
                <w:rFonts w:hint="eastAsia" w:ascii="仿宋_GB2312" w:hAnsi="仿宋_GB2312" w:eastAsia="仿宋_GB2312" w:cs="仿宋_GB2312"/>
                <w:b/>
                <w:bCs/>
                <w:color w:val="auto"/>
                <w:sz w:val="24"/>
                <w:szCs w:val="24"/>
                <w:highlight w:val="none"/>
                <w:vertAlign w:val="baseline"/>
                <w:lang w:val="en-US" w:eastAsia="zh-CN"/>
              </w:rPr>
              <w:t>提供承诺函，格式自拟，未提供不计分。</w:t>
            </w:r>
          </w:p>
        </w:tc>
      </w:tr>
      <w:tr w14:paraId="202C2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77" w:type="pct"/>
            <w:vAlign w:val="center"/>
          </w:tcPr>
          <w:p w14:paraId="3F4D4DB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2.2.4技术评分标准产品能力</w:t>
            </w:r>
          </w:p>
        </w:tc>
        <w:tc>
          <w:tcPr>
            <w:tcW w:w="1796" w:type="pct"/>
            <w:vAlign w:val="center"/>
          </w:tcPr>
          <w:p w14:paraId="46A2FB1D">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1、为保障所投 PACS 存储系统厂商应具备较强的技术实力和数据中心安全服务能力，需提供国家互联网应急中心（CNCERT）出具在有效期内的甲级应急服务支撑单位证书，计 5 分；乙级应急服务支撑单位证书，计 2分；提供证明材料，未提供不计分。</w:t>
            </w:r>
          </w:p>
          <w:p w14:paraId="65E67978">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2、为保障 PACS 储存系统的安全性、稳定性、可控性，所投 PACS 存储系统需满足以下能力：</w:t>
            </w:r>
          </w:p>
          <w:p w14:paraId="5E09B417">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（1）获得由中国信息通信研究院颁发的（文件存储基础能力专项测评证书）提供以下任意证明材料</w:t>
            </w:r>
          </w:p>
          <w:p w14:paraId="26EC2129">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①中国信息通信研究院官方出具的（文件存储基础能力专项测评证书）；</w:t>
            </w:r>
          </w:p>
          <w:p w14:paraId="51E78F36">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②由具备 CNAS 资质的第三方权威评测机构出具的（文件存储基础能力专项测评证书）测试报告；</w:t>
            </w:r>
          </w:p>
          <w:p w14:paraId="4EE5F832">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（2）本次采购的PACS存储系统产品不接受基于国外开源软件（例如Ceph、GFS 等）调优的存储产品，提供以下证明材料：</w:t>
            </w:r>
          </w:p>
          <w:p w14:paraId="78033402">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①存储系统运行执行“ceph-”、“ceph osd stat”等命令的执行结</w:t>
            </w:r>
          </w:p>
          <w:p w14:paraId="0C07E3F1">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果截图，以证明系统未使用 Ceph 相关技术。</w:t>
            </w:r>
          </w:p>
          <w:p w14:paraId="3579406E">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②由国家权威第三方机构出具的代码自主率检测报告，代码自主率需高于 85%，以证明产品的自主研发程度。</w:t>
            </w:r>
          </w:p>
          <w:p w14:paraId="0810A39E">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满足（1）、（2）两项计 5 分，满足一项计 2.5 分，提供相关证明材料，未提供不计分。</w:t>
            </w:r>
          </w:p>
          <w:p w14:paraId="7FB25F8A">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3、所投超融合软件获得互联网医疗健康产业联盟颁发的医疗云计算基础设施可信证书，计 5 分，提供证明材料，未提供不计分。</w:t>
            </w:r>
          </w:p>
          <w:p w14:paraId="685E429F">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4、为确保医共体平台的安全性，要求本次所投超融合软件需支持以下要求：</w:t>
            </w:r>
          </w:p>
          <w:p w14:paraId="4DC8A77F">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①具备勒索专项防护能力，可以创建疑似勒索快照任务，检测到资产防护组件异常、疑似中勒索病毒时，自动触发快照，并提供向导化勒索病毒处理流程，包括紧急隔离、保留当前状态、恢复云主机、扫描病毒、恢复网络。并支持事前勒索病毒防护、事中检测疑似勒索可自动对虚拟机打快照、事后勒索病毒向导化处理。</w:t>
            </w:r>
          </w:p>
          <w:p w14:paraId="74F57973">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②需具备虚拟补丁能力，无需在主机操作系统打补丁，可直接在网络层对指定虚拟机和批量虚拟机开启虚拟补丁防护。</w:t>
            </w:r>
          </w:p>
          <w:p w14:paraId="5E82DB20">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满足两项计 5 分，满足一项计 2.5 分，提供具有 CNAS、CMA 资质的第三方测评机构的对应功能检测报告，未提供不计分。</w:t>
            </w:r>
          </w:p>
        </w:tc>
        <w:tc>
          <w:tcPr>
            <w:tcW w:w="708" w:type="pct"/>
            <w:vAlign w:val="center"/>
          </w:tcPr>
          <w:p w14:paraId="4235C4D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2.2.4技术评分标准 产品能力</w:t>
            </w:r>
          </w:p>
        </w:tc>
        <w:tc>
          <w:tcPr>
            <w:tcW w:w="1817" w:type="pct"/>
            <w:vAlign w:val="center"/>
          </w:tcPr>
          <w:p w14:paraId="76212602">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1、所投超融合软件获得云计算基础设施可信证书的，</w:t>
            </w:r>
            <w:r>
              <w:rPr>
                <w:rFonts w:hint="eastAsia" w:ascii="仿宋_GB2312" w:hAnsi="仿宋_GB2312" w:eastAsia="仿宋_GB2312" w:cs="仿宋_GB2312"/>
                <w:b/>
                <w:bCs/>
                <w:color w:val="auto"/>
                <w:sz w:val="24"/>
                <w:szCs w:val="24"/>
                <w:highlight w:val="none"/>
                <w:lang w:val="en-US" w:eastAsia="zh-CN"/>
              </w:rPr>
              <w:t>计10分，提供证明材料，未提供不计分。</w:t>
            </w:r>
          </w:p>
          <w:p w14:paraId="3FB96194">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2、为确保医共体平台的安全性，要求本次所投超融合软件需支持以下要求：</w:t>
            </w:r>
          </w:p>
          <w:p w14:paraId="26955999">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①具备勒索专项防护能力，可以创建疑似勒索快照任务，检测到资产防护组件异常、疑似中勒索病毒时，自动触发快照，并提供向导化勒索病毒处理流程，包括紧急隔离、保留当前状态、恢复云主机、扫描病毒、恢复网络。</w:t>
            </w:r>
          </w:p>
          <w:p w14:paraId="0C68512D">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②需具备虚拟补丁能力，无需在主机操作系统打补丁，可直接在网络层对指定虚拟机和批量虚拟机开启虚拟补丁防护。</w:t>
            </w:r>
          </w:p>
          <w:p w14:paraId="5002B382">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bCs/>
                <w:color w:val="auto"/>
                <w:sz w:val="24"/>
                <w:szCs w:val="24"/>
                <w:highlight w:val="none"/>
                <w:lang w:val="en-US" w:eastAsia="zh-CN"/>
              </w:rPr>
              <w:t>满足一项计5分，最多计10分，提供具有CNAS或CMA资质的第三方测评机构满足该功能的检测报告，未提供不计分。</w:t>
            </w:r>
          </w:p>
        </w:tc>
      </w:tr>
    </w:tbl>
    <w:p w14:paraId="3D80D14D">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bidi="ar-SA"/>
        </w:rPr>
        <w:t>变更内容2、</w:t>
      </w:r>
      <w:r>
        <w:rPr>
          <w:rFonts w:hint="eastAsia" w:ascii="仿宋_GB2312" w:hAnsi="仿宋_GB2312" w:eastAsia="仿宋_GB2312" w:cs="仿宋_GB2312"/>
          <w:color w:val="auto"/>
          <w:sz w:val="28"/>
          <w:szCs w:val="28"/>
          <w:highlight w:val="none"/>
          <w:lang w:val="en-US" w:eastAsia="zh-CN"/>
        </w:rPr>
        <w:t>原招标文件八、分项报价表</w:t>
      </w:r>
    </w:p>
    <w:tbl>
      <w:tblPr>
        <w:tblStyle w:val="26"/>
        <w:tblW w:w="500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61"/>
        <w:gridCol w:w="1257"/>
        <w:gridCol w:w="958"/>
        <w:gridCol w:w="725"/>
        <w:gridCol w:w="762"/>
        <w:gridCol w:w="1163"/>
        <w:gridCol w:w="947"/>
        <w:gridCol w:w="915"/>
        <w:gridCol w:w="2024"/>
      </w:tblGrid>
      <w:tr w14:paraId="383AF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5000" w:type="pct"/>
            <w:gridSpan w:val="9"/>
          </w:tcPr>
          <w:p w14:paraId="45507833">
            <w:pPr>
              <w:keepNext w:val="0"/>
              <w:keepLines w:val="0"/>
              <w:pageBreakBefore w:val="0"/>
              <w:kinsoku/>
              <w:wordWrap/>
              <w:overflowPunct/>
              <w:topLinePunct w:val="0"/>
              <w:autoSpaceDE/>
              <w:autoSpaceDN/>
              <w:bidi w:val="0"/>
              <w:adjustRightInd/>
              <w:snapToGrid/>
              <w:spacing w:line="500" w:lineRule="exact"/>
              <w:ind w:left="3721"/>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1"/>
                <w:sz w:val="20"/>
                <w:szCs w:val="20"/>
                <w:highlight w:val="none"/>
              </w:rPr>
              <w:t>分项报价表</w:t>
            </w:r>
          </w:p>
        </w:tc>
      </w:tr>
      <w:tr w14:paraId="7221D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351" w:type="pct"/>
          </w:tcPr>
          <w:p w14:paraId="5C337D13">
            <w:pPr>
              <w:pStyle w:val="25"/>
              <w:keepNext w:val="0"/>
              <w:keepLines w:val="0"/>
              <w:pageBreakBefore w:val="0"/>
              <w:kinsoku/>
              <w:wordWrap/>
              <w:overflowPunct/>
              <w:topLinePunct w:val="0"/>
              <w:autoSpaceDE/>
              <w:autoSpaceDN/>
              <w:bidi w:val="0"/>
              <w:adjustRightInd/>
              <w:snapToGrid/>
              <w:spacing w:line="500" w:lineRule="exact"/>
              <w:ind w:left="45"/>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12"/>
                <w:highlight w:val="none"/>
              </w:rPr>
              <w:t>序号</w:t>
            </w:r>
          </w:p>
        </w:tc>
        <w:tc>
          <w:tcPr>
            <w:tcW w:w="668" w:type="pct"/>
          </w:tcPr>
          <w:p w14:paraId="50085319">
            <w:pPr>
              <w:pStyle w:val="25"/>
              <w:keepNext w:val="0"/>
              <w:keepLines w:val="0"/>
              <w:pageBreakBefore w:val="0"/>
              <w:kinsoku/>
              <w:wordWrap/>
              <w:overflowPunct/>
              <w:topLinePunct w:val="0"/>
              <w:autoSpaceDE/>
              <w:autoSpaceDN/>
              <w:bidi w:val="0"/>
              <w:adjustRightInd/>
              <w:snapToGrid/>
              <w:spacing w:line="500" w:lineRule="exact"/>
              <w:ind w:left="121"/>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7"/>
                <w:highlight w:val="none"/>
                <w:lang w:eastAsia="zh-CN"/>
              </w:rPr>
              <w:t>设备</w:t>
            </w:r>
            <w:r>
              <w:rPr>
                <w:rFonts w:hint="eastAsia" w:ascii="仿宋_GB2312" w:hAnsi="仿宋_GB2312" w:eastAsia="仿宋_GB2312" w:cs="仿宋_GB2312"/>
                <w:color w:val="auto"/>
                <w:spacing w:val="-7"/>
                <w:highlight w:val="none"/>
              </w:rPr>
              <w:t>名称</w:t>
            </w:r>
          </w:p>
        </w:tc>
        <w:tc>
          <w:tcPr>
            <w:tcW w:w="509" w:type="pct"/>
          </w:tcPr>
          <w:p w14:paraId="73335B59">
            <w:pPr>
              <w:pStyle w:val="25"/>
              <w:keepNext w:val="0"/>
              <w:keepLines w:val="0"/>
              <w:pageBreakBefore w:val="0"/>
              <w:kinsoku/>
              <w:wordWrap/>
              <w:overflowPunct/>
              <w:topLinePunct w:val="0"/>
              <w:autoSpaceDE/>
              <w:autoSpaceDN/>
              <w:bidi w:val="0"/>
              <w:adjustRightInd/>
              <w:snapToGrid/>
              <w:spacing w:line="500" w:lineRule="exact"/>
              <w:ind w:left="12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5"/>
                <w:highlight w:val="none"/>
              </w:rPr>
              <w:t>规格</w:t>
            </w:r>
          </w:p>
        </w:tc>
        <w:tc>
          <w:tcPr>
            <w:tcW w:w="385" w:type="pct"/>
          </w:tcPr>
          <w:p w14:paraId="74B6181D">
            <w:pPr>
              <w:pStyle w:val="25"/>
              <w:keepNext w:val="0"/>
              <w:keepLines w:val="0"/>
              <w:pageBreakBefore w:val="0"/>
              <w:kinsoku/>
              <w:wordWrap/>
              <w:overflowPunct/>
              <w:topLinePunct w:val="0"/>
              <w:autoSpaceDE/>
              <w:autoSpaceDN/>
              <w:bidi w:val="0"/>
              <w:adjustRightInd/>
              <w:snapToGrid/>
              <w:spacing w:line="500" w:lineRule="exact"/>
              <w:ind w:left="125"/>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6"/>
                <w:highlight w:val="none"/>
              </w:rPr>
              <w:t>数量</w:t>
            </w:r>
          </w:p>
        </w:tc>
        <w:tc>
          <w:tcPr>
            <w:tcW w:w="405" w:type="pct"/>
          </w:tcPr>
          <w:p w14:paraId="7BDF1AB8">
            <w:pPr>
              <w:pStyle w:val="25"/>
              <w:keepNext w:val="0"/>
              <w:keepLines w:val="0"/>
              <w:pageBreakBefore w:val="0"/>
              <w:kinsoku/>
              <w:wordWrap/>
              <w:overflowPunct/>
              <w:topLinePunct w:val="0"/>
              <w:autoSpaceDE/>
              <w:autoSpaceDN/>
              <w:bidi w:val="0"/>
              <w:adjustRightInd/>
              <w:snapToGrid/>
              <w:spacing w:line="500" w:lineRule="exact"/>
              <w:ind w:left="126"/>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6"/>
                <w:highlight w:val="none"/>
              </w:rPr>
              <w:t>单位</w:t>
            </w:r>
          </w:p>
        </w:tc>
        <w:tc>
          <w:tcPr>
            <w:tcW w:w="618" w:type="pct"/>
          </w:tcPr>
          <w:p w14:paraId="68A91AE4">
            <w:pPr>
              <w:pStyle w:val="25"/>
              <w:keepNext w:val="0"/>
              <w:keepLines w:val="0"/>
              <w:pageBreakBefore w:val="0"/>
              <w:kinsoku/>
              <w:wordWrap/>
              <w:overflowPunct/>
              <w:topLinePunct w:val="0"/>
              <w:autoSpaceDE/>
              <w:autoSpaceDN/>
              <w:bidi w:val="0"/>
              <w:adjustRightInd/>
              <w:snapToGrid/>
              <w:spacing w:line="500" w:lineRule="exact"/>
              <w:ind w:left="126"/>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技术参数</w:t>
            </w:r>
          </w:p>
        </w:tc>
        <w:tc>
          <w:tcPr>
            <w:tcW w:w="500" w:type="pct"/>
            <w:tcBorders>
              <w:right w:val="single" w:color="auto" w:sz="4" w:space="0"/>
            </w:tcBorders>
          </w:tcPr>
          <w:p w14:paraId="17B6B9DB">
            <w:pPr>
              <w:pStyle w:val="25"/>
              <w:keepNext w:val="0"/>
              <w:keepLines w:val="0"/>
              <w:pageBreakBefore w:val="0"/>
              <w:kinsoku/>
              <w:wordWrap/>
              <w:overflowPunct/>
              <w:topLinePunct w:val="0"/>
              <w:autoSpaceDE/>
              <w:autoSpaceDN/>
              <w:bidi w:val="0"/>
              <w:adjustRightInd/>
              <w:snapToGrid/>
              <w:spacing w:line="500" w:lineRule="exact"/>
              <w:ind w:left="126"/>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6"/>
                <w:highlight w:val="none"/>
              </w:rPr>
              <w:t>单价</w:t>
            </w:r>
          </w:p>
        </w:tc>
        <w:tc>
          <w:tcPr>
            <w:tcW w:w="486" w:type="pct"/>
            <w:tcBorders>
              <w:left w:val="single" w:color="auto" w:sz="4" w:space="0"/>
            </w:tcBorders>
          </w:tcPr>
          <w:p w14:paraId="4B5378EB">
            <w:pPr>
              <w:pStyle w:val="25"/>
              <w:keepNext w:val="0"/>
              <w:keepLines w:val="0"/>
              <w:pageBreakBefore w:val="0"/>
              <w:kinsoku/>
              <w:wordWrap/>
              <w:overflowPunct/>
              <w:topLinePunct w:val="0"/>
              <w:autoSpaceDE/>
              <w:autoSpaceDN/>
              <w:bidi w:val="0"/>
              <w:adjustRightInd/>
              <w:snapToGrid/>
              <w:spacing w:line="500" w:lineRule="exact"/>
              <w:ind w:left="136"/>
              <w:textAlignment w:val="auto"/>
              <w:rPr>
                <w:rFonts w:hint="eastAsia" w:ascii="仿宋_GB2312" w:hAnsi="仿宋_GB2312" w:eastAsia="仿宋_GB2312" w:cs="仿宋_GB2312"/>
                <w:color w:val="auto"/>
                <w:spacing w:val="-8"/>
                <w:highlight w:val="none"/>
              </w:rPr>
            </w:pPr>
            <w:r>
              <w:rPr>
                <w:rFonts w:hint="eastAsia" w:ascii="仿宋_GB2312" w:hAnsi="仿宋_GB2312" w:eastAsia="仿宋_GB2312" w:cs="仿宋_GB2312"/>
                <w:color w:val="auto"/>
                <w:spacing w:val="-8"/>
                <w:highlight w:val="none"/>
              </w:rPr>
              <w:t>总价</w:t>
            </w:r>
          </w:p>
        </w:tc>
        <w:tc>
          <w:tcPr>
            <w:tcW w:w="1073" w:type="pct"/>
          </w:tcPr>
          <w:p w14:paraId="64E60CCB">
            <w:pPr>
              <w:pStyle w:val="25"/>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7"/>
                <w:highlight w:val="none"/>
              </w:rPr>
              <w:t>备注（可填税率）</w:t>
            </w:r>
          </w:p>
        </w:tc>
      </w:tr>
      <w:tr w14:paraId="41C64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351" w:type="pct"/>
          </w:tcPr>
          <w:p w14:paraId="61B5E9C1">
            <w:pPr>
              <w:pStyle w:val="25"/>
              <w:keepNext w:val="0"/>
              <w:keepLines w:val="0"/>
              <w:pageBreakBefore w:val="0"/>
              <w:kinsoku/>
              <w:wordWrap/>
              <w:overflowPunct/>
              <w:topLinePunct w:val="0"/>
              <w:autoSpaceDE/>
              <w:autoSpaceDN/>
              <w:bidi w:val="0"/>
              <w:adjustRightInd/>
              <w:snapToGrid/>
              <w:spacing w:line="500" w:lineRule="exact"/>
              <w:ind w:left="157"/>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w:t>
            </w:r>
          </w:p>
        </w:tc>
        <w:tc>
          <w:tcPr>
            <w:tcW w:w="668" w:type="pct"/>
          </w:tcPr>
          <w:p w14:paraId="0FB38C27">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0"/>
                <w:szCs w:val="20"/>
                <w:highlight w:val="none"/>
              </w:rPr>
            </w:pPr>
          </w:p>
        </w:tc>
        <w:tc>
          <w:tcPr>
            <w:tcW w:w="509" w:type="pct"/>
          </w:tcPr>
          <w:p w14:paraId="1931DD3E">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0"/>
                <w:szCs w:val="20"/>
                <w:highlight w:val="none"/>
              </w:rPr>
            </w:pPr>
          </w:p>
        </w:tc>
        <w:tc>
          <w:tcPr>
            <w:tcW w:w="385" w:type="pct"/>
          </w:tcPr>
          <w:p w14:paraId="792B92CC">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0"/>
                <w:szCs w:val="20"/>
                <w:highlight w:val="none"/>
              </w:rPr>
            </w:pPr>
          </w:p>
        </w:tc>
        <w:tc>
          <w:tcPr>
            <w:tcW w:w="405" w:type="pct"/>
          </w:tcPr>
          <w:p w14:paraId="148979B5">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0"/>
                <w:szCs w:val="20"/>
                <w:highlight w:val="none"/>
              </w:rPr>
            </w:pPr>
          </w:p>
        </w:tc>
        <w:tc>
          <w:tcPr>
            <w:tcW w:w="618" w:type="pct"/>
          </w:tcPr>
          <w:p w14:paraId="4AABE051">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0"/>
                <w:szCs w:val="20"/>
                <w:highlight w:val="none"/>
              </w:rPr>
            </w:pPr>
          </w:p>
        </w:tc>
        <w:tc>
          <w:tcPr>
            <w:tcW w:w="500" w:type="pct"/>
            <w:tcBorders>
              <w:right w:val="single" w:color="auto" w:sz="4" w:space="0"/>
            </w:tcBorders>
          </w:tcPr>
          <w:p w14:paraId="6AE5FA10">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0"/>
                <w:szCs w:val="20"/>
                <w:highlight w:val="none"/>
              </w:rPr>
            </w:pPr>
          </w:p>
        </w:tc>
        <w:tc>
          <w:tcPr>
            <w:tcW w:w="486" w:type="pct"/>
            <w:tcBorders>
              <w:left w:val="single" w:color="auto" w:sz="4" w:space="0"/>
            </w:tcBorders>
          </w:tcPr>
          <w:p w14:paraId="37CC4C27">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0"/>
                <w:szCs w:val="20"/>
                <w:highlight w:val="none"/>
              </w:rPr>
            </w:pPr>
          </w:p>
        </w:tc>
        <w:tc>
          <w:tcPr>
            <w:tcW w:w="1073" w:type="pct"/>
          </w:tcPr>
          <w:p w14:paraId="5C96C7C1">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0"/>
                <w:szCs w:val="20"/>
                <w:highlight w:val="none"/>
              </w:rPr>
            </w:pPr>
          </w:p>
        </w:tc>
      </w:tr>
      <w:tr w14:paraId="5E791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351" w:type="pct"/>
          </w:tcPr>
          <w:p w14:paraId="2337BDC9">
            <w:pPr>
              <w:pStyle w:val="25"/>
              <w:keepNext w:val="0"/>
              <w:keepLines w:val="0"/>
              <w:pageBreakBefore w:val="0"/>
              <w:kinsoku/>
              <w:wordWrap/>
              <w:overflowPunct/>
              <w:topLinePunct w:val="0"/>
              <w:autoSpaceDE/>
              <w:autoSpaceDN/>
              <w:bidi w:val="0"/>
              <w:adjustRightInd/>
              <w:snapToGrid/>
              <w:spacing w:line="500" w:lineRule="exact"/>
              <w:ind w:left="128"/>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w:t>
            </w:r>
          </w:p>
        </w:tc>
        <w:tc>
          <w:tcPr>
            <w:tcW w:w="668" w:type="pct"/>
          </w:tcPr>
          <w:p w14:paraId="7FD8EBFC">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0"/>
                <w:szCs w:val="20"/>
                <w:highlight w:val="none"/>
              </w:rPr>
            </w:pPr>
          </w:p>
        </w:tc>
        <w:tc>
          <w:tcPr>
            <w:tcW w:w="509" w:type="pct"/>
          </w:tcPr>
          <w:p w14:paraId="094BB51A">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0"/>
                <w:szCs w:val="20"/>
                <w:highlight w:val="none"/>
              </w:rPr>
            </w:pPr>
          </w:p>
        </w:tc>
        <w:tc>
          <w:tcPr>
            <w:tcW w:w="385" w:type="pct"/>
          </w:tcPr>
          <w:p w14:paraId="04DBC489">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0"/>
                <w:szCs w:val="20"/>
                <w:highlight w:val="none"/>
              </w:rPr>
            </w:pPr>
          </w:p>
        </w:tc>
        <w:tc>
          <w:tcPr>
            <w:tcW w:w="405" w:type="pct"/>
          </w:tcPr>
          <w:p w14:paraId="1BDA54AE">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0"/>
                <w:szCs w:val="20"/>
                <w:highlight w:val="none"/>
              </w:rPr>
            </w:pPr>
          </w:p>
        </w:tc>
        <w:tc>
          <w:tcPr>
            <w:tcW w:w="618" w:type="pct"/>
          </w:tcPr>
          <w:p w14:paraId="69F28D14">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0"/>
                <w:szCs w:val="20"/>
                <w:highlight w:val="none"/>
              </w:rPr>
            </w:pPr>
          </w:p>
        </w:tc>
        <w:tc>
          <w:tcPr>
            <w:tcW w:w="500" w:type="pct"/>
            <w:tcBorders>
              <w:right w:val="single" w:color="auto" w:sz="4" w:space="0"/>
            </w:tcBorders>
          </w:tcPr>
          <w:p w14:paraId="7BF3E8AF">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0"/>
                <w:szCs w:val="20"/>
                <w:highlight w:val="none"/>
              </w:rPr>
            </w:pPr>
          </w:p>
        </w:tc>
        <w:tc>
          <w:tcPr>
            <w:tcW w:w="486" w:type="pct"/>
            <w:tcBorders>
              <w:left w:val="single" w:color="auto" w:sz="4" w:space="0"/>
            </w:tcBorders>
          </w:tcPr>
          <w:p w14:paraId="79EC0957">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0"/>
                <w:szCs w:val="20"/>
                <w:highlight w:val="none"/>
              </w:rPr>
            </w:pPr>
          </w:p>
        </w:tc>
        <w:tc>
          <w:tcPr>
            <w:tcW w:w="1073" w:type="pct"/>
          </w:tcPr>
          <w:p w14:paraId="143EFBDE">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0"/>
                <w:szCs w:val="20"/>
                <w:highlight w:val="none"/>
              </w:rPr>
            </w:pPr>
          </w:p>
        </w:tc>
      </w:tr>
      <w:tr w14:paraId="18B11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351" w:type="pct"/>
          </w:tcPr>
          <w:p w14:paraId="341F1731">
            <w:pPr>
              <w:pStyle w:val="25"/>
              <w:keepNext w:val="0"/>
              <w:keepLines w:val="0"/>
              <w:pageBreakBefore w:val="0"/>
              <w:kinsoku/>
              <w:wordWrap/>
              <w:overflowPunct/>
              <w:topLinePunct w:val="0"/>
              <w:autoSpaceDE/>
              <w:autoSpaceDN/>
              <w:bidi w:val="0"/>
              <w:adjustRightInd/>
              <w:snapToGrid/>
              <w:spacing w:line="500" w:lineRule="exact"/>
              <w:ind w:left="132"/>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w:t>
            </w:r>
          </w:p>
        </w:tc>
        <w:tc>
          <w:tcPr>
            <w:tcW w:w="668" w:type="pct"/>
          </w:tcPr>
          <w:p w14:paraId="116694AB">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0"/>
                <w:szCs w:val="20"/>
                <w:highlight w:val="none"/>
              </w:rPr>
            </w:pPr>
          </w:p>
        </w:tc>
        <w:tc>
          <w:tcPr>
            <w:tcW w:w="509" w:type="pct"/>
          </w:tcPr>
          <w:p w14:paraId="3F0473A0">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0"/>
                <w:szCs w:val="20"/>
                <w:highlight w:val="none"/>
              </w:rPr>
            </w:pPr>
          </w:p>
        </w:tc>
        <w:tc>
          <w:tcPr>
            <w:tcW w:w="385" w:type="pct"/>
          </w:tcPr>
          <w:p w14:paraId="5D1EA836">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0"/>
                <w:szCs w:val="20"/>
                <w:highlight w:val="none"/>
              </w:rPr>
            </w:pPr>
          </w:p>
        </w:tc>
        <w:tc>
          <w:tcPr>
            <w:tcW w:w="405" w:type="pct"/>
          </w:tcPr>
          <w:p w14:paraId="67687904">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0"/>
                <w:szCs w:val="20"/>
                <w:highlight w:val="none"/>
              </w:rPr>
            </w:pPr>
          </w:p>
        </w:tc>
        <w:tc>
          <w:tcPr>
            <w:tcW w:w="618" w:type="pct"/>
          </w:tcPr>
          <w:p w14:paraId="05D27C83">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0"/>
                <w:szCs w:val="20"/>
                <w:highlight w:val="none"/>
              </w:rPr>
            </w:pPr>
          </w:p>
        </w:tc>
        <w:tc>
          <w:tcPr>
            <w:tcW w:w="500" w:type="pct"/>
            <w:tcBorders>
              <w:right w:val="single" w:color="auto" w:sz="4" w:space="0"/>
            </w:tcBorders>
          </w:tcPr>
          <w:p w14:paraId="6A8C536B">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0"/>
                <w:szCs w:val="20"/>
                <w:highlight w:val="none"/>
              </w:rPr>
            </w:pPr>
          </w:p>
        </w:tc>
        <w:tc>
          <w:tcPr>
            <w:tcW w:w="486" w:type="pct"/>
            <w:tcBorders>
              <w:left w:val="single" w:color="auto" w:sz="4" w:space="0"/>
            </w:tcBorders>
          </w:tcPr>
          <w:p w14:paraId="020E2B5E">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0"/>
                <w:szCs w:val="20"/>
                <w:highlight w:val="none"/>
              </w:rPr>
            </w:pPr>
          </w:p>
        </w:tc>
        <w:tc>
          <w:tcPr>
            <w:tcW w:w="1073" w:type="pct"/>
          </w:tcPr>
          <w:p w14:paraId="2FE49F29">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0"/>
                <w:szCs w:val="20"/>
                <w:highlight w:val="none"/>
              </w:rPr>
            </w:pPr>
          </w:p>
        </w:tc>
      </w:tr>
      <w:tr w14:paraId="724ED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351" w:type="pct"/>
          </w:tcPr>
          <w:p w14:paraId="6E2EF4F2">
            <w:pPr>
              <w:pStyle w:val="25"/>
              <w:keepNext w:val="0"/>
              <w:keepLines w:val="0"/>
              <w:pageBreakBefore w:val="0"/>
              <w:kinsoku/>
              <w:wordWrap/>
              <w:overflowPunct/>
              <w:topLinePunct w:val="0"/>
              <w:autoSpaceDE/>
              <w:autoSpaceDN/>
              <w:bidi w:val="0"/>
              <w:adjustRightInd/>
              <w:snapToGrid/>
              <w:spacing w:line="500" w:lineRule="exact"/>
              <w:ind w:left="136"/>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2"/>
                <w:highlight w:val="none"/>
              </w:rPr>
              <w:t>...</w:t>
            </w:r>
          </w:p>
        </w:tc>
        <w:tc>
          <w:tcPr>
            <w:tcW w:w="668" w:type="pct"/>
          </w:tcPr>
          <w:p w14:paraId="4229AAF2">
            <w:pPr>
              <w:pStyle w:val="25"/>
              <w:keepNext w:val="0"/>
              <w:keepLines w:val="0"/>
              <w:pageBreakBefore w:val="0"/>
              <w:kinsoku/>
              <w:wordWrap/>
              <w:overflowPunct/>
              <w:topLinePunct w:val="0"/>
              <w:autoSpaceDE/>
              <w:autoSpaceDN/>
              <w:bidi w:val="0"/>
              <w:adjustRightInd/>
              <w:snapToGrid/>
              <w:spacing w:line="500" w:lineRule="exact"/>
              <w:ind w:left="129"/>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2"/>
                <w:highlight w:val="none"/>
              </w:rPr>
              <w:t>...</w:t>
            </w:r>
          </w:p>
        </w:tc>
        <w:tc>
          <w:tcPr>
            <w:tcW w:w="509" w:type="pct"/>
          </w:tcPr>
          <w:p w14:paraId="45DABD7F">
            <w:pPr>
              <w:pStyle w:val="25"/>
              <w:keepNext w:val="0"/>
              <w:keepLines w:val="0"/>
              <w:pageBreakBefore w:val="0"/>
              <w:kinsoku/>
              <w:wordWrap/>
              <w:overflowPunct/>
              <w:topLinePunct w:val="0"/>
              <w:autoSpaceDE/>
              <w:autoSpaceDN/>
              <w:bidi w:val="0"/>
              <w:adjustRightInd/>
              <w:snapToGrid/>
              <w:spacing w:line="500" w:lineRule="exact"/>
              <w:ind w:left="131"/>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2"/>
                <w:highlight w:val="none"/>
              </w:rPr>
              <w:t>...</w:t>
            </w:r>
          </w:p>
        </w:tc>
        <w:tc>
          <w:tcPr>
            <w:tcW w:w="385" w:type="pct"/>
          </w:tcPr>
          <w:p w14:paraId="547E8280">
            <w:pPr>
              <w:pStyle w:val="25"/>
              <w:keepNext w:val="0"/>
              <w:keepLines w:val="0"/>
              <w:pageBreakBefore w:val="0"/>
              <w:kinsoku/>
              <w:wordWrap/>
              <w:overflowPunct/>
              <w:topLinePunct w:val="0"/>
              <w:autoSpaceDE/>
              <w:autoSpaceDN/>
              <w:bidi w:val="0"/>
              <w:adjustRightInd/>
              <w:snapToGrid/>
              <w:spacing w:line="500" w:lineRule="exact"/>
              <w:ind w:left="135"/>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2"/>
                <w:highlight w:val="none"/>
              </w:rPr>
              <w:t>...</w:t>
            </w:r>
          </w:p>
        </w:tc>
        <w:tc>
          <w:tcPr>
            <w:tcW w:w="405" w:type="pct"/>
          </w:tcPr>
          <w:p w14:paraId="078895E9">
            <w:pPr>
              <w:pStyle w:val="25"/>
              <w:keepNext w:val="0"/>
              <w:keepLines w:val="0"/>
              <w:pageBreakBefore w:val="0"/>
              <w:kinsoku/>
              <w:wordWrap/>
              <w:overflowPunct/>
              <w:topLinePunct w:val="0"/>
              <w:autoSpaceDE/>
              <w:autoSpaceDN/>
              <w:bidi w:val="0"/>
              <w:adjustRightInd/>
              <w:snapToGrid/>
              <w:spacing w:line="500" w:lineRule="exact"/>
              <w:ind w:left="135"/>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2"/>
                <w:highlight w:val="none"/>
              </w:rPr>
              <w:t>...</w:t>
            </w:r>
          </w:p>
        </w:tc>
        <w:tc>
          <w:tcPr>
            <w:tcW w:w="618" w:type="pct"/>
          </w:tcPr>
          <w:p w14:paraId="1D6D3586">
            <w:pPr>
              <w:pStyle w:val="25"/>
              <w:keepNext w:val="0"/>
              <w:keepLines w:val="0"/>
              <w:pageBreakBefore w:val="0"/>
              <w:kinsoku/>
              <w:wordWrap/>
              <w:overflowPunct/>
              <w:topLinePunct w:val="0"/>
              <w:autoSpaceDE/>
              <w:autoSpaceDN/>
              <w:bidi w:val="0"/>
              <w:adjustRightInd/>
              <w:snapToGrid/>
              <w:spacing w:line="500" w:lineRule="exact"/>
              <w:ind w:left="135"/>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2"/>
                <w:highlight w:val="none"/>
              </w:rPr>
              <w:t>...</w:t>
            </w:r>
          </w:p>
        </w:tc>
        <w:tc>
          <w:tcPr>
            <w:tcW w:w="500" w:type="pct"/>
            <w:tcBorders>
              <w:right w:val="single" w:color="auto" w:sz="4" w:space="0"/>
            </w:tcBorders>
          </w:tcPr>
          <w:p w14:paraId="6A14B70F">
            <w:pPr>
              <w:pStyle w:val="25"/>
              <w:keepNext w:val="0"/>
              <w:keepLines w:val="0"/>
              <w:pageBreakBefore w:val="0"/>
              <w:kinsoku/>
              <w:wordWrap/>
              <w:overflowPunct/>
              <w:topLinePunct w:val="0"/>
              <w:autoSpaceDE/>
              <w:autoSpaceDN/>
              <w:bidi w:val="0"/>
              <w:adjustRightInd/>
              <w:snapToGrid/>
              <w:spacing w:line="500" w:lineRule="exact"/>
              <w:ind w:left="136"/>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2"/>
                <w:highlight w:val="none"/>
              </w:rPr>
              <w:t>...</w:t>
            </w:r>
          </w:p>
        </w:tc>
        <w:tc>
          <w:tcPr>
            <w:tcW w:w="486" w:type="pct"/>
            <w:tcBorders>
              <w:left w:val="single" w:color="auto" w:sz="4" w:space="0"/>
              <w:right w:val="single" w:color="auto" w:sz="4" w:space="0"/>
            </w:tcBorders>
          </w:tcPr>
          <w:p w14:paraId="55F081D5">
            <w:pPr>
              <w:pStyle w:val="25"/>
              <w:keepNext w:val="0"/>
              <w:keepLines w:val="0"/>
              <w:pageBreakBefore w:val="0"/>
              <w:kinsoku/>
              <w:wordWrap/>
              <w:overflowPunct/>
              <w:topLinePunct w:val="0"/>
              <w:autoSpaceDE/>
              <w:autoSpaceDN/>
              <w:bidi w:val="0"/>
              <w:adjustRightInd/>
              <w:snapToGrid/>
              <w:spacing w:line="500" w:lineRule="exact"/>
              <w:ind w:left="136"/>
              <w:textAlignment w:val="auto"/>
              <w:rPr>
                <w:rFonts w:hint="eastAsia" w:ascii="仿宋_GB2312" w:hAnsi="仿宋_GB2312" w:eastAsia="仿宋_GB2312" w:cs="仿宋_GB2312"/>
                <w:color w:val="auto"/>
                <w:spacing w:val="-2"/>
                <w:highlight w:val="none"/>
              </w:rPr>
            </w:pPr>
          </w:p>
        </w:tc>
        <w:tc>
          <w:tcPr>
            <w:tcW w:w="1073" w:type="pct"/>
            <w:tcBorders>
              <w:left w:val="single" w:color="auto" w:sz="4" w:space="0"/>
            </w:tcBorders>
          </w:tcPr>
          <w:p w14:paraId="37B7F8D6">
            <w:pPr>
              <w:pStyle w:val="25"/>
              <w:keepNext w:val="0"/>
              <w:keepLines w:val="0"/>
              <w:pageBreakBefore w:val="0"/>
              <w:kinsoku/>
              <w:wordWrap/>
              <w:overflowPunct/>
              <w:topLinePunct w:val="0"/>
              <w:autoSpaceDE/>
              <w:autoSpaceDN/>
              <w:bidi w:val="0"/>
              <w:adjustRightInd/>
              <w:snapToGrid/>
              <w:spacing w:line="500" w:lineRule="exact"/>
              <w:ind w:left="146"/>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2"/>
                <w:highlight w:val="none"/>
              </w:rPr>
              <w:t>...</w:t>
            </w:r>
          </w:p>
        </w:tc>
      </w:tr>
      <w:tr w14:paraId="3F1CC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3439" w:type="pct"/>
            <w:gridSpan w:val="7"/>
            <w:tcBorders>
              <w:right w:val="single" w:color="auto" w:sz="4" w:space="0"/>
            </w:tcBorders>
          </w:tcPr>
          <w:p w14:paraId="261F8037">
            <w:pPr>
              <w:pStyle w:val="25"/>
              <w:keepNext w:val="0"/>
              <w:keepLines w:val="0"/>
              <w:pageBreakBefore w:val="0"/>
              <w:kinsoku/>
              <w:wordWrap/>
              <w:overflowPunct/>
              <w:topLinePunct w:val="0"/>
              <w:autoSpaceDE/>
              <w:autoSpaceDN/>
              <w:bidi w:val="0"/>
              <w:adjustRightInd/>
              <w:snapToGrid/>
              <w:spacing w:line="500" w:lineRule="exact"/>
              <w:ind w:left="123"/>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6"/>
                <w:highlight w:val="none"/>
              </w:rPr>
              <w:t>合计</w:t>
            </w:r>
          </w:p>
        </w:tc>
        <w:tc>
          <w:tcPr>
            <w:tcW w:w="486" w:type="pct"/>
            <w:tcBorders>
              <w:left w:val="single" w:color="auto" w:sz="4" w:space="0"/>
              <w:right w:val="single" w:color="auto" w:sz="4" w:space="0"/>
            </w:tcBorders>
          </w:tcPr>
          <w:p w14:paraId="5C2C846B">
            <w:pPr>
              <w:pStyle w:val="25"/>
              <w:keepNext w:val="0"/>
              <w:keepLines w:val="0"/>
              <w:pageBreakBefore w:val="0"/>
              <w:kinsoku/>
              <w:wordWrap/>
              <w:overflowPunct/>
              <w:topLinePunct w:val="0"/>
              <w:autoSpaceDE/>
              <w:autoSpaceDN/>
              <w:bidi w:val="0"/>
              <w:adjustRightInd/>
              <w:snapToGrid/>
              <w:spacing w:line="500" w:lineRule="exact"/>
              <w:ind w:left="123"/>
              <w:textAlignment w:val="auto"/>
              <w:rPr>
                <w:rFonts w:hint="eastAsia" w:ascii="仿宋_GB2312" w:hAnsi="仿宋_GB2312" w:eastAsia="仿宋_GB2312" w:cs="仿宋_GB2312"/>
                <w:color w:val="auto"/>
                <w:spacing w:val="-6"/>
                <w:highlight w:val="none"/>
              </w:rPr>
            </w:pPr>
          </w:p>
        </w:tc>
        <w:tc>
          <w:tcPr>
            <w:tcW w:w="1073" w:type="pct"/>
            <w:tcBorders>
              <w:left w:val="single" w:color="auto" w:sz="4" w:space="0"/>
            </w:tcBorders>
          </w:tcPr>
          <w:p w14:paraId="1E2CB66B">
            <w:pPr>
              <w:pStyle w:val="25"/>
              <w:keepNext w:val="0"/>
              <w:keepLines w:val="0"/>
              <w:pageBreakBefore w:val="0"/>
              <w:kinsoku/>
              <w:wordWrap/>
              <w:overflowPunct/>
              <w:topLinePunct w:val="0"/>
              <w:autoSpaceDE/>
              <w:autoSpaceDN/>
              <w:bidi w:val="0"/>
              <w:adjustRightInd/>
              <w:snapToGrid/>
              <w:spacing w:line="500" w:lineRule="exact"/>
              <w:ind w:left="123"/>
              <w:textAlignment w:val="auto"/>
              <w:rPr>
                <w:rFonts w:hint="eastAsia" w:ascii="仿宋_GB2312" w:hAnsi="仿宋_GB2312" w:eastAsia="仿宋_GB2312" w:cs="仿宋_GB2312"/>
                <w:color w:val="auto"/>
                <w:spacing w:val="-6"/>
                <w:highlight w:val="none"/>
              </w:rPr>
            </w:pPr>
          </w:p>
        </w:tc>
      </w:tr>
    </w:tbl>
    <w:p w14:paraId="2DE419AD">
      <w:pPr>
        <w:keepNext w:val="0"/>
        <w:keepLines w:val="0"/>
        <w:pageBreakBefore w:val="0"/>
        <w:numPr>
          <w:ilvl w:val="0"/>
          <w:numId w:val="0"/>
        </w:numPr>
        <w:kinsoku/>
        <w:wordWrap/>
        <w:overflowPunct/>
        <w:topLinePunct w:val="0"/>
        <w:autoSpaceDE/>
        <w:autoSpaceDN/>
        <w:bidi w:val="0"/>
        <w:adjustRightInd/>
        <w:snapToGrid/>
        <w:spacing w:line="500" w:lineRule="exact"/>
        <w:ind w:firstLine="48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现更改为：</w:t>
      </w:r>
    </w:p>
    <w:tbl>
      <w:tblPr>
        <w:tblStyle w:val="26"/>
        <w:tblW w:w="94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8"/>
        <w:gridCol w:w="1260"/>
        <w:gridCol w:w="961"/>
        <w:gridCol w:w="732"/>
        <w:gridCol w:w="768"/>
        <w:gridCol w:w="1164"/>
        <w:gridCol w:w="928"/>
        <w:gridCol w:w="922"/>
        <w:gridCol w:w="2004"/>
      </w:tblGrid>
      <w:tr w14:paraId="2A3B8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9407" w:type="dxa"/>
            <w:gridSpan w:val="9"/>
          </w:tcPr>
          <w:p w14:paraId="218E0477">
            <w:pPr>
              <w:keepNext w:val="0"/>
              <w:keepLines w:val="0"/>
              <w:pageBreakBefore w:val="0"/>
              <w:kinsoku/>
              <w:wordWrap/>
              <w:overflowPunct/>
              <w:topLinePunct w:val="0"/>
              <w:autoSpaceDE/>
              <w:autoSpaceDN/>
              <w:bidi w:val="0"/>
              <w:adjustRightInd/>
              <w:snapToGrid/>
              <w:spacing w:line="500" w:lineRule="exact"/>
              <w:ind w:left="3721"/>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1"/>
                <w:sz w:val="20"/>
                <w:szCs w:val="20"/>
                <w:highlight w:val="none"/>
              </w:rPr>
              <w:t>分项报价表</w:t>
            </w:r>
          </w:p>
        </w:tc>
      </w:tr>
      <w:tr w14:paraId="79AB6C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668" w:type="dxa"/>
          </w:tcPr>
          <w:p w14:paraId="4F6D800E">
            <w:pPr>
              <w:pStyle w:val="25"/>
              <w:keepNext w:val="0"/>
              <w:keepLines w:val="0"/>
              <w:pageBreakBefore w:val="0"/>
              <w:kinsoku/>
              <w:wordWrap/>
              <w:overflowPunct/>
              <w:topLinePunct w:val="0"/>
              <w:autoSpaceDE/>
              <w:autoSpaceDN/>
              <w:bidi w:val="0"/>
              <w:adjustRightInd/>
              <w:snapToGrid/>
              <w:spacing w:line="500" w:lineRule="exact"/>
              <w:ind w:left="45"/>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12"/>
                <w:highlight w:val="none"/>
              </w:rPr>
              <w:t>序号</w:t>
            </w:r>
          </w:p>
        </w:tc>
        <w:tc>
          <w:tcPr>
            <w:tcW w:w="1260" w:type="dxa"/>
          </w:tcPr>
          <w:p w14:paraId="35F0AAFA">
            <w:pPr>
              <w:pStyle w:val="25"/>
              <w:keepNext w:val="0"/>
              <w:keepLines w:val="0"/>
              <w:pageBreakBefore w:val="0"/>
              <w:kinsoku/>
              <w:wordWrap/>
              <w:overflowPunct/>
              <w:topLinePunct w:val="0"/>
              <w:autoSpaceDE/>
              <w:autoSpaceDN/>
              <w:bidi w:val="0"/>
              <w:adjustRightInd/>
              <w:snapToGrid/>
              <w:spacing w:line="500" w:lineRule="exact"/>
              <w:ind w:left="121"/>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7"/>
                <w:highlight w:val="none"/>
                <w:lang w:eastAsia="zh-CN"/>
              </w:rPr>
              <w:t>设备</w:t>
            </w:r>
            <w:r>
              <w:rPr>
                <w:rFonts w:hint="eastAsia" w:ascii="仿宋_GB2312" w:hAnsi="仿宋_GB2312" w:eastAsia="仿宋_GB2312" w:cs="仿宋_GB2312"/>
                <w:color w:val="auto"/>
                <w:spacing w:val="-7"/>
                <w:highlight w:val="none"/>
              </w:rPr>
              <w:t>名称</w:t>
            </w:r>
          </w:p>
        </w:tc>
        <w:tc>
          <w:tcPr>
            <w:tcW w:w="961" w:type="dxa"/>
          </w:tcPr>
          <w:p w14:paraId="765F3720">
            <w:pPr>
              <w:pStyle w:val="25"/>
              <w:keepNext w:val="0"/>
              <w:keepLines w:val="0"/>
              <w:pageBreakBefore w:val="0"/>
              <w:kinsoku/>
              <w:wordWrap/>
              <w:overflowPunct/>
              <w:topLinePunct w:val="0"/>
              <w:autoSpaceDE/>
              <w:autoSpaceDN/>
              <w:bidi w:val="0"/>
              <w:adjustRightInd/>
              <w:snapToGrid/>
              <w:spacing w:line="500" w:lineRule="exact"/>
              <w:ind w:left="12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pacing w:val="-5"/>
                <w:highlight w:val="none"/>
              </w:rPr>
              <w:t>规格</w:t>
            </w:r>
            <w:r>
              <w:rPr>
                <w:rFonts w:hint="eastAsia" w:ascii="仿宋_GB2312" w:hAnsi="仿宋_GB2312" w:eastAsia="仿宋_GB2312" w:cs="仿宋_GB2312"/>
                <w:color w:val="auto"/>
                <w:spacing w:val="-5"/>
                <w:highlight w:val="none"/>
                <w:lang w:eastAsia="zh-CN"/>
              </w:rPr>
              <w:t>（品牌、型号如有）</w:t>
            </w:r>
          </w:p>
        </w:tc>
        <w:tc>
          <w:tcPr>
            <w:tcW w:w="732" w:type="dxa"/>
          </w:tcPr>
          <w:p w14:paraId="729A30AD">
            <w:pPr>
              <w:pStyle w:val="25"/>
              <w:keepNext w:val="0"/>
              <w:keepLines w:val="0"/>
              <w:pageBreakBefore w:val="0"/>
              <w:kinsoku/>
              <w:wordWrap/>
              <w:overflowPunct/>
              <w:topLinePunct w:val="0"/>
              <w:autoSpaceDE/>
              <w:autoSpaceDN/>
              <w:bidi w:val="0"/>
              <w:adjustRightInd/>
              <w:snapToGrid/>
              <w:spacing w:line="500" w:lineRule="exact"/>
              <w:ind w:left="125"/>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6"/>
                <w:highlight w:val="none"/>
              </w:rPr>
              <w:t>数量</w:t>
            </w:r>
          </w:p>
        </w:tc>
        <w:tc>
          <w:tcPr>
            <w:tcW w:w="768" w:type="dxa"/>
          </w:tcPr>
          <w:p w14:paraId="3C92F8CE">
            <w:pPr>
              <w:pStyle w:val="25"/>
              <w:keepNext w:val="0"/>
              <w:keepLines w:val="0"/>
              <w:pageBreakBefore w:val="0"/>
              <w:kinsoku/>
              <w:wordWrap/>
              <w:overflowPunct/>
              <w:topLinePunct w:val="0"/>
              <w:autoSpaceDE/>
              <w:autoSpaceDN/>
              <w:bidi w:val="0"/>
              <w:adjustRightInd/>
              <w:snapToGrid/>
              <w:spacing w:line="500" w:lineRule="exact"/>
              <w:ind w:left="126"/>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6"/>
                <w:highlight w:val="none"/>
              </w:rPr>
              <w:t>单位</w:t>
            </w:r>
          </w:p>
        </w:tc>
        <w:tc>
          <w:tcPr>
            <w:tcW w:w="1164" w:type="dxa"/>
          </w:tcPr>
          <w:p w14:paraId="6C4BD9C5">
            <w:pPr>
              <w:pStyle w:val="25"/>
              <w:keepNext w:val="0"/>
              <w:keepLines w:val="0"/>
              <w:pageBreakBefore w:val="0"/>
              <w:kinsoku/>
              <w:wordWrap/>
              <w:overflowPunct/>
              <w:topLinePunct w:val="0"/>
              <w:autoSpaceDE/>
              <w:autoSpaceDN/>
              <w:bidi w:val="0"/>
              <w:adjustRightInd/>
              <w:snapToGrid/>
              <w:spacing w:line="500" w:lineRule="exact"/>
              <w:ind w:left="126"/>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技术参数</w:t>
            </w:r>
          </w:p>
        </w:tc>
        <w:tc>
          <w:tcPr>
            <w:tcW w:w="928" w:type="dxa"/>
            <w:tcBorders>
              <w:right w:val="single" w:color="auto" w:sz="4" w:space="0"/>
            </w:tcBorders>
          </w:tcPr>
          <w:p w14:paraId="3DCE2160">
            <w:pPr>
              <w:pStyle w:val="25"/>
              <w:keepNext w:val="0"/>
              <w:keepLines w:val="0"/>
              <w:pageBreakBefore w:val="0"/>
              <w:kinsoku/>
              <w:wordWrap/>
              <w:overflowPunct/>
              <w:topLinePunct w:val="0"/>
              <w:autoSpaceDE/>
              <w:autoSpaceDN/>
              <w:bidi w:val="0"/>
              <w:adjustRightInd/>
              <w:snapToGrid/>
              <w:spacing w:line="500" w:lineRule="exact"/>
              <w:ind w:left="126"/>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6"/>
                <w:highlight w:val="none"/>
              </w:rPr>
              <w:t>单价</w:t>
            </w:r>
          </w:p>
        </w:tc>
        <w:tc>
          <w:tcPr>
            <w:tcW w:w="922" w:type="dxa"/>
            <w:tcBorders>
              <w:left w:val="single" w:color="auto" w:sz="4" w:space="0"/>
            </w:tcBorders>
          </w:tcPr>
          <w:p w14:paraId="655028A0">
            <w:pPr>
              <w:pStyle w:val="25"/>
              <w:keepNext w:val="0"/>
              <w:keepLines w:val="0"/>
              <w:pageBreakBefore w:val="0"/>
              <w:kinsoku/>
              <w:wordWrap/>
              <w:overflowPunct/>
              <w:topLinePunct w:val="0"/>
              <w:autoSpaceDE/>
              <w:autoSpaceDN/>
              <w:bidi w:val="0"/>
              <w:adjustRightInd/>
              <w:snapToGrid/>
              <w:spacing w:line="500" w:lineRule="exact"/>
              <w:ind w:left="136"/>
              <w:textAlignment w:val="auto"/>
              <w:rPr>
                <w:rFonts w:hint="eastAsia" w:ascii="仿宋_GB2312" w:hAnsi="仿宋_GB2312" w:eastAsia="仿宋_GB2312" w:cs="仿宋_GB2312"/>
                <w:color w:val="auto"/>
                <w:spacing w:val="-8"/>
                <w:highlight w:val="none"/>
              </w:rPr>
            </w:pPr>
            <w:r>
              <w:rPr>
                <w:rFonts w:hint="eastAsia" w:ascii="仿宋_GB2312" w:hAnsi="仿宋_GB2312" w:eastAsia="仿宋_GB2312" w:cs="仿宋_GB2312"/>
                <w:color w:val="auto"/>
                <w:spacing w:val="-8"/>
                <w:highlight w:val="none"/>
              </w:rPr>
              <w:t>总价</w:t>
            </w:r>
          </w:p>
        </w:tc>
        <w:tc>
          <w:tcPr>
            <w:tcW w:w="2004" w:type="dxa"/>
          </w:tcPr>
          <w:p w14:paraId="630F4FA4">
            <w:pPr>
              <w:pStyle w:val="25"/>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7"/>
                <w:highlight w:val="none"/>
              </w:rPr>
              <w:t>备注（可填税率）</w:t>
            </w:r>
          </w:p>
        </w:tc>
      </w:tr>
      <w:tr w14:paraId="02D94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668" w:type="dxa"/>
          </w:tcPr>
          <w:p w14:paraId="799280A3">
            <w:pPr>
              <w:pStyle w:val="25"/>
              <w:keepNext w:val="0"/>
              <w:keepLines w:val="0"/>
              <w:pageBreakBefore w:val="0"/>
              <w:kinsoku/>
              <w:wordWrap/>
              <w:overflowPunct/>
              <w:topLinePunct w:val="0"/>
              <w:autoSpaceDE/>
              <w:autoSpaceDN/>
              <w:bidi w:val="0"/>
              <w:adjustRightInd/>
              <w:snapToGrid/>
              <w:spacing w:line="500" w:lineRule="exact"/>
              <w:ind w:left="157"/>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w:t>
            </w:r>
          </w:p>
        </w:tc>
        <w:tc>
          <w:tcPr>
            <w:tcW w:w="1260" w:type="dxa"/>
          </w:tcPr>
          <w:p w14:paraId="7A123922">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0"/>
                <w:szCs w:val="20"/>
                <w:highlight w:val="none"/>
              </w:rPr>
            </w:pPr>
          </w:p>
        </w:tc>
        <w:tc>
          <w:tcPr>
            <w:tcW w:w="961" w:type="dxa"/>
          </w:tcPr>
          <w:p w14:paraId="3CF8C0DC">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0"/>
                <w:szCs w:val="20"/>
                <w:highlight w:val="none"/>
              </w:rPr>
            </w:pPr>
          </w:p>
        </w:tc>
        <w:tc>
          <w:tcPr>
            <w:tcW w:w="732" w:type="dxa"/>
          </w:tcPr>
          <w:p w14:paraId="46A9B6AB">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0"/>
                <w:szCs w:val="20"/>
                <w:highlight w:val="none"/>
              </w:rPr>
            </w:pPr>
          </w:p>
        </w:tc>
        <w:tc>
          <w:tcPr>
            <w:tcW w:w="768" w:type="dxa"/>
          </w:tcPr>
          <w:p w14:paraId="18F0C481">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0"/>
                <w:szCs w:val="20"/>
                <w:highlight w:val="none"/>
              </w:rPr>
            </w:pPr>
          </w:p>
        </w:tc>
        <w:tc>
          <w:tcPr>
            <w:tcW w:w="1164" w:type="dxa"/>
          </w:tcPr>
          <w:p w14:paraId="7EB5E70F">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0"/>
                <w:szCs w:val="20"/>
                <w:highlight w:val="none"/>
              </w:rPr>
            </w:pPr>
          </w:p>
        </w:tc>
        <w:tc>
          <w:tcPr>
            <w:tcW w:w="928" w:type="dxa"/>
            <w:tcBorders>
              <w:right w:val="single" w:color="auto" w:sz="4" w:space="0"/>
            </w:tcBorders>
          </w:tcPr>
          <w:p w14:paraId="247060E7">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0"/>
                <w:szCs w:val="20"/>
                <w:highlight w:val="none"/>
              </w:rPr>
            </w:pPr>
          </w:p>
        </w:tc>
        <w:tc>
          <w:tcPr>
            <w:tcW w:w="922" w:type="dxa"/>
            <w:tcBorders>
              <w:left w:val="single" w:color="auto" w:sz="4" w:space="0"/>
            </w:tcBorders>
          </w:tcPr>
          <w:p w14:paraId="20DBCEF9">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0"/>
                <w:szCs w:val="20"/>
                <w:highlight w:val="none"/>
              </w:rPr>
            </w:pPr>
          </w:p>
        </w:tc>
        <w:tc>
          <w:tcPr>
            <w:tcW w:w="2004" w:type="dxa"/>
          </w:tcPr>
          <w:p w14:paraId="1219D3D8">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0"/>
                <w:szCs w:val="20"/>
                <w:highlight w:val="none"/>
              </w:rPr>
            </w:pPr>
          </w:p>
        </w:tc>
      </w:tr>
      <w:tr w14:paraId="09ACC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668" w:type="dxa"/>
          </w:tcPr>
          <w:p w14:paraId="3DEB8930">
            <w:pPr>
              <w:pStyle w:val="25"/>
              <w:keepNext w:val="0"/>
              <w:keepLines w:val="0"/>
              <w:pageBreakBefore w:val="0"/>
              <w:kinsoku/>
              <w:wordWrap/>
              <w:overflowPunct/>
              <w:topLinePunct w:val="0"/>
              <w:autoSpaceDE/>
              <w:autoSpaceDN/>
              <w:bidi w:val="0"/>
              <w:adjustRightInd/>
              <w:snapToGrid/>
              <w:spacing w:line="500" w:lineRule="exact"/>
              <w:ind w:left="128"/>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w:t>
            </w:r>
          </w:p>
        </w:tc>
        <w:tc>
          <w:tcPr>
            <w:tcW w:w="1260" w:type="dxa"/>
          </w:tcPr>
          <w:p w14:paraId="2122A9CD">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0"/>
                <w:szCs w:val="20"/>
                <w:highlight w:val="none"/>
              </w:rPr>
            </w:pPr>
          </w:p>
        </w:tc>
        <w:tc>
          <w:tcPr>
            <w:tcW w:w="961" w:type="dxa"/>
          </w:tcPr>
          <w:p w14:paraId="7E1F8A8E">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0"/>
                <w:szCs w:val="20"/>
                <w:highlight w:val="none"/>
              </w:rPr>
            </w:pPr>
          </w:p>
        </w:tc>
        <w:tc>
          <w:tcPr>
            <w:tcW w:w="732" w:type="dxa"/>
          </w:tcPr>
          <w:p w14:paraId="470F0390">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0"/>
                <w:szCs w:val="20"/>
                <w:highlight w:val="none"/>
              </w:rPr>
            </w:pPr>
          </w:p>
        </w:tc>
        <w:tc>
          <w:tcPr>
            <w:tcW w:w="768" w:type="dxa"/>
          </w:tcPr>
          <w:p w14:paraId="7A4B7A0F">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0"/>
                <w:szCs w:val="20"/>
                <w:highlight w:val="none"/>
              </w:rPr>
            </w:pPr>
          </w:p>
        </w:tc>
        <w:tc>
          <w:tcPr>
            <w:tcW w:w="1164" w:type="dxa"/>
          </w:tcPr>
          <w:p w14:paraId="493CEC34">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0"/>
                <w:szCs w:val="20"/>
                <w:highlight w:val="none"/>
              </w:rPr>
            </w:pPr>
          </w:p>
        </w:tc>
        <w:tc>
          <w:tcPr>
            <w:tcW w:w="928" w:type="dxa"/>
            <w:tcBorders>
              <w:right w:val="single" w:color="auto" w:sz="4" w:space="0"/>
            </w:tcBorders>
          </w:tcPr>
          <w:p w14:paraId="294E300D">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0"/>
                <w:szCs w:val="20"/>
                <w:highlight w:val="none"/>
              </w:rPr>
            </w:pPr>
          </w:p>
        </w:tc>
        <w:tc>
          <w:tcPr>
            <w:tcW w:w="922" w:type="dxa"/>
            <w:tcBorders>
              <w:left w:val="single" w:color="auto" w:sz="4" w:space="0"/>
            </w:tcBorders>
          </w:tcPr>
          <w:p w14:paraId="50BD7E0B">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0"/>
                <w:szCs w:val="20"/>
                <w:highlight w:val="none"/>
              </w:rPr>
            </w:pPr>
          </w:p>
        </w:tc>
        <w:tc>
          <w:tcPr>
            <w:tcW w:w="2004" w:type="dxa"/>
          </w:tcPr>
          <w:p w14:paraId="5A1DDAEC">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0"/>
                <w:szCs w:val="20"/>
                <w:highlight w:val="none"/>
              </w:rPr>
            </w:pPr>
          </w:p>
        </w:tc>
      </w:tr>
      <w:tr w14:paraId="64084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668" w:type="dxa"/>
          </w:tcPr>
          <w:p w14:paraId="5A1CEA34">
            <w:pPr>
              <w:pStyle w:val="25"/>
              <w:keepNext w:val="0"/>
              <w:keepLines w:val="0"/>
              <w:pageBreakBefore w:val="0"/>
              <w:kinsoku/>
              <w:wordWrap/>
              <w:overflowPunct/>
              <w:topLinePunct w:val="0"/>
              <w:autoSpaceDE/>
              <w:autoSpaceDN/>
              <w:bidi w:val="0"/>
              <w:adjustRightInd/>
              <w:snapToGrid/>
              <w:spacing w:line="500" w:lineRule="exact"/>
              <w:ind w:left="132"/>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w:t>
            </w:r>
          </w:p>
        </w:tc>
        <w:tc>
          <w:tcPr>
            <w:tcW w:w="1260" w:type="dxa"/>
          </w:tcPr>
          <w:p w14:paraId="5A4A7441">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0"/>
                <w:szCs w:val="20"/>
                <w:highlight w:val="none"/>
              </w:rPr>
            </w:pPr>
          </w:p>
        </w:tc>
        <w:tc>
          <w:tcPr>
            <w:tcW w:w="961" w:type="dxa"/>
          </w:tcPr>
          <w:p w14:paraId="14D698A7">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0"/>
                <w:szCs w:val="20"/>
                <w:highlight w:val="none"/>
              </w:rPr>
            </w:pPr>
          </w:p>
        </w:tc>
        <w:tc>
          <w:tcPr>
            <w:tcW w:w="732" w:type="dxa"/>
          </w:tcPr>
          <w:p w14:paraId="64B1B0EE">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0"/>
                <w:szCs w:val="20"/>
                <w:highlight w:val="none"/>
              </w:rPr>
            </w:pPr>
          </w:p>
        </w:tc>
        <w:tc>
          <w:tcPr>
            <w:tcW w:w="768" w:type="dxa"/>
          </w:tcPr>
          <w:p w14:paraId="0B1956CF">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0"/>
                <w:szCs w:val="20"/>
                <w:highlight w:val="none"/>
              </w:rPr>
            </w:pPr>
          </w:p>
        </w:tc>
        <w:tc>
          <w:tcPr>
            <w:tcW w:w="1164" w:type="dxa"/>
          </w:tcPr>
          <w:p w14:paraId="65DC8B35">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0"/>
                <w:szCs w:val="20"/>
                <w:highlight w:val="none"/>
              </w:rPr>
            </w:pPr>
          </w:p>
        </w:tc>
        <w:tc>
          <w:tcPr>
            <w:tcW w:w="928" w:type="dxa"/>
            <w:tcBorders>
              <w:right w:val="single" w:color="auto" w:sz="4" w:space="0"/>
            </w:tcBorders>
          </w:tcPr>
          <w:p w14:paraId="2141368F">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0"/>
                <w:szCs w:val="20"/>
                <w:highlight w:val="none"/>
              </w:rPr>
            </w:pPr>
          </w:p>
        </w:tc>
        <w:tc>
          <w:tcPr>
            <w:tcW w:w="922" w:type="dxa"/>
            <w:tcBorders>
              <w:left w:val="single" w:color="auto" w:sz="4" w:space="0"/>
            </w:tcBorders>
          </w:tcPr>
          <w:p w14:paraId="0AAD5C42">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0"/>
                <w:szCs w:val="20"/>
                <w:highlight w:val="none"/>
              </w:rPr>
            </w:pPr>
          </w:p>
        </w:tc>
        <w:tc>
          <w:tcPr>
            <w:tcW w:w="2004" w:type="dxa"/>
          </w:tcPr>
          <w:p w14:paraId="434C5A93">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0"/>
                <w:szCs w:val="20"/>
                <w:highlight w:val="none"/>
              </w:rPr>
            </w:pPr>
          </w:p>
        </w:tc>
      </w:tr>
      <w:tr w14:paraId="66792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668" w:type="dxa"/>
          </w:tcPr>
          <w:p w14:paraId="40326F00">
            <w:pPr>
              <w:pStyle w:val="25"/>
              <w:keepNext w:val="0"/>
              <w:keepLines w:val="0"/>
              <w:pageBreakBefore w:val="0"/>
              <w:kinsoku/>
              <w:wordWrap/>
              <w:overflowPunct/>
              <w:topLinePunct w:val="0"/>
              <w:autoSpaceDE/>
              <w:autoSpaceDN/>
              <w:bidi w:val="0"/>
              <w:adjustRightInd/>
              <w:snapToGrid/>
              <w:spacing w:line="500" w:lineRule="exact"/>
              <w:ind w:left="136"/>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2"/>
                <w:highlight w:val="none"/>
              </w:rPr>
              <w:t>...</w:t>
            </w:r>
          </w:p>
        </w:tc>
        <w:tc>
          <w:tcPr>
            <w:tcW w:w="1260" w:type="dxa"/>
          </w:tcPr>
          <w:p w14:paraId="7368E69E">
            <w:pPr>
              <w:pStyle w:val="25"/>
              <w:keepNext w:val="0"/>
              <w:keepLines w:val="0"/>
              <w:pageBreakBefore w:val="0"/>
              <w:kinsoku/>
              <w:wordWrap/>
              <w:overflowPunct/>
              <w:topLinePunct w:val="0"/>
              <w:autoSpaceDE/>
              <w:autoSpaceDN/>
              <w:bidi w:val="0"/>
              <w:adjustRightInd/>
              <w:snapToGrid/>
              <w:spacing w:line="500" w:lineRule="exact"/>
              <w:ind w:left="129"/>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2"/>
                <w:highlight w:val="none"/>
              </w:rPr>
              <w:t>...</w:t>
            </w:r>
          </w:p>
        </w:tc>
        <w:tc>
          <w:tcPr>
            <w:tcW w:w="961" w:type="dxa"/>
          </w:tcPr>
          <w:p w14:paraId="2FDEEF56">
            <w:pPr>
              <w:pStyle w:val="25"/>
              <w:keepNext w:val="0"/>
              <w:keepLines w:val="0"/>
              <w:pageBreakBefore w:val="0"/>
              <w:kinsoku/>
              <w:wordWrap/>
              <w:overflowPunct/>
              <w:topLinePunct w:val="0"/>
              <w:autoSpaceDE/>
              <w:autoSpaceDN/>
              <w:bidi w:val="0"/>
              <w:adjustRightInd/>
              <w:snapToGrid/>
              <w:spacing w:line="500" w:lineRule="exact"/>
              <w:ind w:left="131"/>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2"/>
                <w:highlight w:val="none"/>
              </w:rPr>
              <w:t>...</w:t>
            </w:r>
          </w:p>
        </w:tc>
        <w:tc>
          <w:tcPr>
            <w:tcW w:w="732" w:type="dxa"/>
          </w:tcPr>
          <w:p w14:paraId="17D93186">
            <w:pPr>
              <w:pStyle w:val="25"/>
              <w:keepNext w:val="0"/>
              <w:keepLines w:val="0"/>
              <w:pageBreakBefore w:val="0"/>
              <w:kinsoku/>
              <w:wordWrap/>
              <w:overflowPunct/>
              <w:topLinePunct w:val="0"/>
              <w:autoSpaceDE/>
              <w:autoSpaceDN/>
              <w:bidi w:val="0"/>
              <w:adjustRightInd/>
              <w:snapToGrid/>
              <w:spacing w:line="500" w:lineRule="exact"/>
              <w:ind w:left="135"/>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2"/>
                <w:highlight w:val="none"/>
              </w:rPr>
              <w:t>...</w:t>
            </w:r>
          </w:p>
        </w:tc>
        <w:tc>
          <w:tcPr>
            <w:tcW w:w="768" w:type="dxa"/>
          </w:tcPr>
          <w:p w14:paraId="2E7DC82C">
            <w:pPr>
              <w:pStyle w:val="25"/>
              <w:keepNext w:val="0"/>
              <w:keepLines w:val="0"/>
              <w:pageBreakBefore w:val="0"/>
              <w:kinsoku/>
              <w:wordWrap/>
              <w:overflowPunct/>
              <w:topLinePunct w:val="0"/>
              <w:autoSpaceDE/>
              <w:autoSpaceDN/>
              <w:bidi w:val="0"/>
              <w:adjustRightInd/>
              <w:snapToGrid/>
              <w:spacing w:line="500" w:lineRule="exact"/>
              <w:ind w:left="135"/>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2"/>
                <w:highlight w:val="none"/>
              </w:rPr>
              <w:t>...</w:t>
            </w:r>
          </w:p>
        </w:tc>
        <w:tc>
          <w:tcPr>
            <w:tcW w:w="1164" w:type="dxa"/>
          </w:tcPr>
          <w:p w14:paraId="40CD1298">
            <w:pPr>
              <w:pStyle w:val="25"/>
              <w:keepNext w:val="0"/>
              <w:keepLines w:val="0"/>
              <w:pageBreakBefore w:val="0"/>
              <w:kinsoku/>
              <w:wordWrap/>
              <w:overflowPunct/>
              <w:topLinePunct w:val="0"/>
              <w:autoSpaceDE/>
              <w:autoSpaceDN/>
              <w:bidi w:val="0"/>
              <w:adjustRightInd/>
              <w:snapToGrid/>
              <w:spacing w:line="500" w:lineRule="exact"/>
              <w:ind w:left="135"/>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2"/>
                <w:highlight w:val="none"/>
              </w:rPr>
              <w:t>...</w:t>
            </w:r>
          </w:p>
        </w:tc>
        <w:tc>
          <w:tcPr>
            <w:tcW w:w="928" w:type="dxa"/>
            <w:tcBorders>
              <w:right w:val="single" w:color="auto" w:sz="4" w:space="0"/>
            </w:tcBorders>
          </w:tcPr>
          <w:p w14:paraId="47154817">
            <w:pPr>
              <w:pStyle w:val="25"/>
              <w:keepNext w:val="0"/>
              <w:keepLines w:val="0"/>
              <w:pageBreakBefore w:val="0"/>
              <w:kinsoku/>
              <w:wordWrap/>
              <w:overflowPunct/>
              <w:topLinePunct w:val="0"/>
              <w:autoSpaceDE/>
              <w:autoSpaceDN/>
              <w:bidi w:val="0"/>
              <w:adjustRightInd/>
              <w:snapToGrid/>
              <w:spacing w:line="500" w:lineRule="exact"/>
              <w:ind w:left="136"/>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2"/>
                <w:highlight w:val="none"/>
              </w:rPr>
              <w:t>...</w:t>
            </w:r>
          </w:p>
        </w:tc>
        <w:tc>
          <w:tcPr>
            <w:tcW w:w="922" w:type="dxa"/>
            <w:tcBorders>
              <w:left w:val="single" w:color="auto" w:sz="4" w:space="0"/>
              <w:right w:val="single" w:color="auto" w:sz="4" w:space="0"/>
            </w:tcBorders>
          </w:tcPr>
          <w:p w14:paraId="16D4263B">
            <w:pPr>
              <w:pStyle w:val="25"/>
              <w:keepNext w:val="0"/>
              <w:keepLines w:val="0"/>
              <w:pageBreakBefore w:val="0"/>
              <w:kinsoku/>
              <w:wordWrap/>
              <w:overflowPunct/>
              <w:topLinePunct w:val="0"/>
              <w:autoSpaceDE/>
              <w:autoSpaceDN/>
              <w:bidi w:val="0"/>
              <w:adjustRightInd/>
              <w:snapToGrid/>
              <w:spacing w:line="500" w:lineRule="exact"/>
              <w:ind w:left="136"/>
              <w:textAlignment w:val="auto"/>
              <w:rPr>
                <w:rFonts w:hint="eastAsia" w:ascii="仿宋_GB2312" w:hAnsi="仿宋_GB2312" w:eastAsia="仿宋_GB2312" w:cs="仿宋_GB2312"/>
                <w:color w:val="auto"/>
                <w:spacing w:val="-2"/>
                <w:highlight w:val="none"/>
              </w:rPr>
            </w:pPr>
          </w:p>
        </w:tc>
        <w:tc>
          <w:tcPr>
            <w:tcW w:w="2004" w:type="dxa"/>
            <w:tcBorders>
              <w:left w:val="single" w:color="auto" w:sz="4" w:space="0"/>
            </w:tcBorders>
          </w:tcPr>
          <w:p w14:paraId="53ABD4D5">
            <w:pPr>
              <w:pStyle w:val="25"/>
              <w:keepNext w:val="0"/>
              <w:keepLines w:val="0"/>
              <w:pageBreakBefore w:val="0"/>
              <w:kinsoku/>
              <w:wordWrap/>
              <w:overflowPunct/>
              <w:topLinePunct w:val="0"/>
              <w:autoSpaceDE/>
              <w:autoSpaceDN/>
              <w:bidi w:val="0"/>
              <w:adjustRightInd/>
              <w:snapToGrid/>
              <w:spacing w:line="500" w:lineRule="exact"/>
              <w:ind w:left="146"/>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2"/>
                <w:highlight w:val="none"/>
              </w:rPr>
              <w:t>...</w:t>
            </w:r>
          </w:p>
        </w:tc>
      </w:tr>
      <w:tr w14:paraId="2F728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6481" w:type="dxa"/>
            <w:gridSpan w:val="7"/>
            <w:tcBorders>
              <w:right w:val="single" w:color="auto" w:sz="4" w:space="0"/>
            </w:tcBorders>
          </w:tcPr>
          <w:p w14:paraId="3EBAA591">
            <w:pPr>
              <w:pStyle w:val="25"/>
              <w:keepNext w:val="0"/>
              <w:keepLines w:val="0"/>
              <w:pageBreakBefore w:val="0"/>
              <w:kinsoku/>
              <w:wordWrap/>
              <w:overflowPunct/>
              <w:topLinePunct w:val="0"/>
              <w:autoSpaceDE/>
              <w:autoSpaceDN/>
              <w:bidi w:val="0"/>
              <w:adjustRightInd/>
              <w:snapToGrid/>
              <w:spacing w:line="500" w:lineRule="exact"/>
              <w:ind w:left="123"/>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6"/>
                <w:highlight w:val="none"/>
              </w:rPr>
              <w:t>合计</w:t>
            </w:r>
          </w:p>
        </w:tc>
        <w:tc>
          <w:tcPr>
            <w:tcW w:w="922" w:type="dxa"/>
            <w:tcBorders>
              <w:left w:val="single" w:color="auto" w:sz="4" w:space="0"/>
              <w:right w:val="single" w:color="auto" w:sz="4" w:space="0"/>
            </w:tcBorders>
          </w:tcPr>
          <w:p w14:paraId="3D318D7B">
            <w:pPr>
              <w:pStyle w:val="25"/>
              <w:keepNext w:val="0"/>
              <w:keepLines w:val="0"/>
              <w:pageBreakBefore w:val="0"/>
              <w:kinsoku/>
              <w:wordWrap/>
              <w:overflowPunct/>
              <w:topLinePunct w:val="0"/>
              <w:autoSpaceDE/>
              <w:autoSpaceDN/>
              <w:bidi w:val="0"/>
              <w:adjustRightInd/>
              <w:snapToGrid/>
              <w:spacing w:line="500" w:lineRule="exact"/>
              <w:ind w:left="123"/>
              <w:textAlignment w:val="auto"/>
              <w:rPr>
                <w:rFonts w:hint="eastAsia" w:ascii="仿宋_GB2312" w:hAnsi="仿宋_GB2312" w:eastAsia="仿宋_GB2312" w:cs="仿宋_GB2312"/>
                <w:color w:val="auto"/>
                <w:spacing w:val="-6"/>
                <w:highlight w:val="none"/>
              </w:rPr>
            </w:pPr>
          </w:p>
        </w:tc>
        <w:tc>
          <w:tcPr>
            <w:tcW w:w="2004" w:type="dxa"/>
            <w:tcBorders>
              <w:left w:val="single" w:color="auto" w:sz="4" w:space="0"/>
            </w:tcBorders>
          </w:tcPr>
          <w:p w14:paraId="0411EF78">
            <w:pPr>
              <w:pStyle w:val="25"/>
              <w:keepNext w:val="0"/>
              <w:keepLines w:val="0"/>
              <w:pageBreakBefore w:val="0"/>
              <w:kinsoku/>
              <w:wordWrap/>
              <w:overflowPunct/>
              <w:topLinePunct w:val="0"/>
              <w:autoSpaceDE/>
              <w:autoSpaceDN/>
              <w:bidi w:val="0"/>
              <w:adjustRightInd/>
              <w:snapToGrid/>
              <w:spacing w:line="500" w:lineRule="exact"/>
              <w:ind w:left="123"/>
              <w:textAlignment w:val="auto"/>
              <w:rPr>
                <w:rFonts w:hint="eastAsia" w:ascii="仿宋_GB2312" w:hAnsi="仿宋_GB2312" w:eastAsia="仿宋_GB2312" w:cs="仿宋_GB2312"/>
                <w:color w:val="auto"/>
                <w:spacing w:val="-6"/>
                <w:highlight w:val="none"/>
              </w:rPr>
            </w:pPr>
          </w:p>
        </w:tc>
      </w:tr>
    </w:tbl>
    <w:p w14:paraId="7AE59A78">
      <w:pPr>
        <w:keepNext w:val="0"/>
        <w:keepLines w:val="0"/>
        <w:pageBreakBefore w:val="0"/>
        <w:numPr>
          <w:ilvl w:val="0"/>
          <w:numId w:val="0"/>
        </w:numPr>
        <w:kinsoku/>
        <w:wordWrap/>
        <w:overflowPunct/>
        <w:topLinePunct w:val="0"/>
        <w:autoSpaceDE/>
        <w:autoSpaceDN/>
        <w:bidi w:val="0"/>
        <w:adjustRightInd/>
        <w:snapToGrid/>
        <w:spacing w:line="500" w:lineRule="exact"/>
        <w:ind w:firstLine="480"/>
        <w:textAlignment w:val="auto"/>
        <w:rPr>
          <w:rFonts w:hint="default" w:ascii="仿宋" w:hAnsi="仿宋" w:eastAsia="仿宋" w:cs="仿宋"/>
          <w:color w:val="auto"/>
          <w:sz w:val="24"/>
          <w:szCs w:val="24"/>
          <w:highlight w:val="none"/>
          <w:lang w:val="en-US" w:eastAsia="zh-CN"/>
        </w:rPr>
      </w:pPr>
    </w:p>
    <w:p w14:paraId="3104E676">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黑体" w:hAnsi="黑体" w:eastAsia="黑体" w:cs="黑体"/>
          <w:color w:val="auto"/>
          <w:sz w:val="28"/>
          <w:szCs w:val="28"/>
          <w:highlight w:val="none"/>
          <w:lang w:val="en-US" w:eastAsia="zh-CN"/>
        </w:rPr>
        <w:t>变更内容3:</w:t>
      </w:r>
      <w:r>
        <w:rPr>
          <w:rFonts w:hint="eastAsia" w:ascii="仿宋_GB2312" w:hAnsi="仿宋_GB2312" w:eastAsia="仿宋_GB2312" w:cs="仿宋_GB2312"/>
          <w:color w:val="auto"/>
          <w:sz w:val="28"/>
          <w:szCs w:val="28"/>
          <w:highlight w:val="none"/>
          <w:lang w:val="en-US" w:eastAsia="zh-CN"/>
        </w:rPr>
        <w:t>原招标文件中：开标时间（即投标截止时间）为：2025年6月20日9时00分；开标地点：湘西自治州公共资源交易中心网上开标大厅不见面开标室（二、三）二举行</w:t>
      </w:r>
    </w:p>
    <w:p w14:paraId="44695FF9">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u w:val="single"/>
          <w:lang w:val="en-US" w:eastAsia="zh-CN"/>
        </w:rPr>
        <w:t>现变更为：开标时间（即投标截止时间）为：2025年 7月7日9时00分；开标地点：湘西自治州公共资源交易中心网上开标大厅不见面开标室（二、三）二举行</w:t>
      </w:r>
    </w:p>
    <w:p w14:paraId="4F35C555">
      <w:pPr>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黑体" w:hAnsi="黑体" w:eastAsia="黑体" w:cs="黑体"/>
          <w:color w:val="auto"/>
          <w:sz w:val="28"/>
          <w:szCs w:val="28"/>
          <w:highlight w:val="none"/>
          <w:lang w:val="en-US" w:eastAsia="zh-CN"/>
        </w:rPr>
        <w:t>变更内容4：</w:t>
      </w:r>
      <w:r>
        <w:rPr>
          <w:rFonts w:hint="eastAsia" w:ascii="仿宋_GB2312" w:hAnsi="仿宋_GB2312" w:eastAsia="仿宋_GB2312" w:cs="仿宋_GB2312"/>
          <w:color w:val="auto"/>
          <w:sz w:val="28"/>
          <w:szCs w:val="28"/>
          <w:highlight w:val="none"/>
          <w:lang w:val="en-US" w:eastAsia="zh-CN"/>
        </w:rPr>
        <w:t>原招标文件中：投标保证金截止时间：2025年6月20日的9时00分（北京时间）前。</w:t>
      </w:r>
    </w:p>
    <w:p w14:paraId="3B4CEA43">
      <w:pPr>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422" w:firstLineChars="150"/>
        <w:textAlignment w:val="auto"/>
        <w:rPr>
          <w:rFonts w:hint="eastAsia" w:ascii="仿宋_GB2312" w:hAnsi="仿宋_GB2312" w:eastAsia="仿宋_GB2312" w:cs="仿宋_GB2312"/>
          <w:b/>
          <w:bCs/>
          <w:color w:val="auto"/>
          <w:sz w:val="28"/>
          <w:szCs w:val="28"/>
          <w:highlight w:val="none"/>
          <w:u w:val="single"/>
          <w:lang w:val="en-US" w:eastAsia="zh-CN"/>
        </w:rPr>
      </w:pPr>
      <w:r>
        <w:rPr>
          <w:rFonts w:hint="eastAsia" w:ascii="仿宋_GB2312" w:hAnsi="仿宋_GB2312" w:eastAsia="仿宋_GB2312" w:cs="仿宋_GB2312"/>
          <w:b/>
          <w:bCs/>
          <w:color w:val="auto"/>
          <w:sz w:val="28"/>
          <w:szCs w:val="28"/>
          <w:highlight w:val="none"/>
          <w:u w:val="single"/>
          <w:lang w:val="en-US" w:eastAsia="zh-CN"/>
        </w:rPr>
        <w:t>现变更为：投标保证金截止时间：2025年7月7日9时00分（北京时间）前。</w:t>
      </w:r>
      <w:bookmarkStart w:id="2" w:name="_GoBack"/>
      <w:bookmarkEnd w:id="2"/>
    </w:p>
    <w:p w14:paraId="6667E0C6">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招标文件中其他内容不变，本答疑回复及变更为招标文件的组成部分，若本答疑回复及变更与原招标文件内容有不一致之处，应以本答疑回复及变更为准。</w:t>
      </w:r>
      <w:r>
        <w:rPr>
          <w:rFonts w:hint="eastAsia" w:ascii="仿宋_GB2312" w:hAnsi="仿宋_GB2312" w:eastAsia="仿宋_GB2312" w:cs="仿宋_GB2312"/>
          <w:b w:val="0"/>
          <w:bCs w:val="0"/>
          <w:color w:val="auto"/>
          <w:sz w:val="28"/>
          <w:szCs w:val="28"/>
          <w:highlight w:val="none"/>
          <w:lang w:eastAsia="zh-CN"/>
        </w:rPr>
        <w:t>更新后的招标文件及清单已上传，</w:t>
      </w:r>
      <w:r>
        <w:rPr>
          <w:rFonts w:hint="eastAsia" w:ascii="仿宋_GB2312" w:hAnsi="仿宋_GB2312" w:eastAsia="仿宋_GB2312" w:cs="仿宋_GB2312"/>
          <w:b w:val="0"/>
          <w:bCs w:val="0"/>
          <w:color w:val="auto"/>
          <w:sz w:val="28"/>
          <w:szCs w:val="28"/>
          <w:highlight w:val="none"/>
          <w:lang w:val="en-US" w:eastAsia="zh-CN"/>
        </w:rPr>
        <w:t>请各投标人自行查阅并下载，恕不另行通知，如有遗漏招标人概不负责。</w:t>
      </w:r>
    </w:p>
    <w:p w14:paraId="4F1A3E0E">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p>
    <w:p w14:paraId="6D066E4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招 标 人：吉首市人民医院</w:t>
      </w:r>
    </w:p>
    <w:p w14:paraId="4BFAABE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地    址：湘西土家族苗族自治州人民北路73号        </w:t>
      </w:r>
    </w:p>
    <w:p w14:paraId="39A5652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联 系 人： 姚春玉 </w:t>
      </w:r>
    </w:p>
    <w:p w14:paraId="0C17B45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电    话：15874358856</w:t>
      </w:r>
    </w:p>
    <w:p w14:paraId="0E88D6C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招标代理机构：湘西鑫诚工程管理咨询有限公司</w:t>
      </w:r>
    </w:p>
    <w:p w14:paraId="122BA2E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地    址：湖南省吉首市镇溪街道办事处文艺路15号</w:t>
      </w:r>
    </w:p>
    <w:p w14:paraId="1C69CF4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联 系 人：谭锋、 杨德才、袁霜</w:t>
      </w:r>
    </w:p>
    <w:p w14:paraId="7431A51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电    话： 18207438408、15576924281、19873897456</w:t>
      </w:r>
    </w:p>
    <w:p w14:paraId="175B116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监督部门：吉首市发展和改革局</w:t>
      </w:r>
    </w:p>
    <w:p w14:paraId="4A40C59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电    话：0743-8521129</w:t>
      </w:r>
    </w:p>
    <w:sectPr>
      <w:footerReference r:id="rId3" w:type="default"/>
      <w:pgSz w:w="11906" w:h="16838"/>
      <w:pgMar w:top="1440" w:right="1253" w:bottom="1440" w:left="1253"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F9FDF3-2502-4AF2-8ECB-A085D48BC85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217BDD34-FC44-4EA3-9165-8A761ED08DC9}"/>
  </w:font>
  <w:font w:name="仿宋_GB2312">
    <w:panose1 w:val="02010609030101010101"/>
    <w:charset w:val="86"/>
    <w:family w:val="modern"/>
    <w:pitch w:val="default"/>
    <w:sig w:usb0="00000001" w:usb1="080E0000" w:usb2="00000000" w:usb3="00000000" w:csb0="00040000" w:csb1="00000000"/>
    <w:embedRegular r:id="rId3" w:fontKey="{878077E1-8B9F-4D53-B401-62147FC528CE}"/>
  </w:font>
  <w:font w:name="方正公文小标宋">
    <w:panose1 w:val="02000500000000000000"/>
    <w:charset w:val="86"/>
    <w:family w:val="auto"/>
    <w:pitch w:val="default"/>
    <w:sig w:usb0="A00002BF" w:usb1="38CF7CFA" w:usb2="00000016" w:usb3="00000000" w:csb0="00040001" w:csb1="00000000"/>
    <w:embedRegular r:id="rId4" w:fontKey="{712749E4-C223-45EF-A522-F8671FBC670C}"/>
  </w:font>
  <w:font w:name="方正小标宋简体">
    <w:panose1 w:val="02000000000000000000"/>
    <w:charset w:val="86"/>
    <w:family w:val="auto"/>
    <w:pitch w:val="default"/>
    <w:sig w:usb0="A00002BF" w:usb1="184F6CFA" w:usb2="00000012" w:usb3="00000000" w:csb0="00040001" w:csb1="00000000"/>
    <w:embedRegular r:id="rId5" w:fontKey="{ACA70AD6-6ED2-448B-B3E7-1DE763D37DE8}"/>
  </w:font>
  <w:font w:name="楷体">
    <w:panose1 w:val="02010609060101010101"/>
    <w:charset w:val="86"/>
    <w:family w:val="auto"/>
    <w:pitch w:val="default"/>
    <w:sig w:usb0="800002BF" w:usb1="38CF7CFA" w:usb2="00000016" w:usb3="00000000" w:csb0="00040001" w:csb1="00000000"/>
    <w:embedRegular r:id="rId6" w:fontKey="{B356E72C-F37D-43FC-BFCC-AC0E18479BBF}"/>
  </w:font>
  <w:font w:name="方正仿宋_GB2312">
    <w:panose1 w:val="02000000000000000000"/>
    <w:charset w:val="86"/>
    <w:family w:val="auto"/>
    <w:pitch w:val="default"/>
    <w:sig w:usb0="A00002BF" w:usb1="184F6CFA" w:usb2="00000012" w:usb3="00000000" w:csb0="00040001" w:csb1="00000000"/>
    <w:embedRegular r:id="rId7" w:fontKey="{C3E9C94D-4457-4DF2-B7B1-3D1C04CFF53C}"/>
  </w:font>
  <w:font w:name="ModIcon">
    <w:altName w:val="AMGDT"/>
    <w:panose1 w:val="00000000000000000000"/>
    <w:charset w:val="00"/>
    <w:family w:val="auto"/>
    <w:pitch w:val="default"/>
    <w:sig w:usb0="00000000" w:usb1="00000000" w:usb2="00000000" w:usb3="00000000" w:csb0="00000000" w:csb1="00000000"/>
  </w:font>
  <w:font w:name="ActionIcon">
    <w:altName w:val="AMGDT"/>
    <w:panose1 w:val="00000000000000000000"/>
    <w:charset w:val="00"/>
    <w:family w:val="auto"/>
    <w:pitch w:val="default"/>
    <w:sig w:usb0="00000000" w:usb1="00000000" w:usb2="00000000" w:usb3="00000000" w:csb0="00000000" w:csb1="00000000"/>
  </w:font>
  <w:font w:name="monospac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A982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5B149">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C5B149">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3A6214"/>
    <w:multiLevelType w:val="singleLevel"/>
    <w:tmpl w:val="DA3A6214"/>
    <w:lvl w:ilvl="0" w:tentative="0">
      <w:start w:val="2"/>
      <w:numFmt w:val="decimal"/>
      <w:lvlText w:val="%1."/>
      <w:lvlJc w:val="left"/>
      <w:pPr>
        <w:tabs>
          <w:tab w:val="left" w:pos="312"/>
        </w:tabs>
      </w:pPr>
    </w:lvl>
  </w:abstractNum>
  <w:abstractNum w:abstractNumId="1">
    <w:nsid w:val="FEC01C1E"/>
    <w:multiLevelType w:val="singleLevel"/>
    <w:tmpl w:val="FEC01C1E"/>
    <w:lvl w:ilvl="0" w:tentative="0">
      <w:start w:val="1"/>
      <w:numFmt w:val="bullet"/>
      <w:lvlText w:val=""/>
      <w:lvlJc w:val="left"/>
      <w:pPr>
        <w:tabs>
          <w:tab w:val="left" w:pos="420"/>
        </w:tabs>
        <w:ind w:left="840" w:hanging="420"/>
      </w:pPr>
      <w:rPr>
        <w:rFonts w:hint="default" w:ascii="Wingdings" w:hAnsi="Wingdings"/>
      </w:rPr>
    </w:lvl>
  </w:abstractNum>
  <w:abstractNum w:abstractNumId="2">
    <w:nsid w:val="2A0C4B58"/>
    <w:multiLevelType w:val="multilevel"/>
    <w:tmpl w:val="2A0C4B58"/>
    <w:lvl w:ilvl="0" w:tentative="0">
      <w:start w:val="1"/>
      <w:numFmt w:val="decimal"/>
      <w:pStyle w:val="3"/>
      <w:suff w:val="space"/>
      <w:lvlText w:val="图%1"/>
      <w:lvlJc w:val="left"/>
      <w:pPr>
        <w:ind w:left="2261" w:hanging="420"/>
      </w:pPr>
      <w:rPr>
        <w:rFonts w:hint="eastAsia"/>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2681" w:hanging="420"/>
      </w:pPr>
    </w:lvl>
    <w:lvl w:ilvl="2" w:tentative="0">
      <w:start w:val="1"/>
      <w:numFmt w:val="lowerRoman"/>
      <w:lvlText w:val="%3."/>
      <w:lvlJc w:val="right"/>
      <w:pPr>
        <w:ind w:left="3101" w:hanging="420"/>
      </w:pPr>
    </w:lvl>
    <w:lvl w:ilvl="3" w:tentative="0">
      <w:start w:val="1"/>
      <w:numFmt w:val="decimal"/>
      <w:lvlText w:val="%4."/>
      <w:lvlJc w:val="left"/>
      <w:pPr>
        <w:ind w:left="3521" w:hanging="420"/>
      </w:pPr>
    </w:lvl>
    <w:lvl w:ilvl="4" w:tentative="0">
      <w:start w:val="1"/>
      <w:numFmt w:val="lowerLetter"/>
      <w:lvlText w:val="%5)"/>
      <w:lvlJc w:val="left"/>
      <w:pPr>
        <w:ind w:left="3941" w:hanging="420"/>
      </w:pPr>
    </w:lvl>
    <w:lvl w:ilvl="5" w:tentative="0">
      <w:start w:val="1"/>
      <w:numFmt w:val="lowerRoman"/>
      <w:lvlText w:val="%6."/>
      <w:lvlJc w:val="right"/>
      <w:pPr>
        <w:ind w:left="4361" w:hanging="420"/>
      </w:pPr>
    </w:lvl>
    <w:lvl w:ilvl="6" w:tentative="0">
      <w:start w:val="1"/>
      <w:numFmt w:val="decimal"/>
      <w:lvlText w:val="%7."/>
      <w:lvlJc w:val="left"/>
      <w:pPr>
        <w:ind w:left="4781" w:hanging="420"/>
      </w:pPr>
    </w:lvl>
    <w:lvl w:ilvl="7" w:tentative="0">
      <w:start w:val="1"/>
      <w:numFmt w:val="lowerLetter"/>
      <w:lvlText w:val="%8)"/>
      <w:lvlJc w:val="left"/>
      <w:pPr>
        <w:ind w:left="5201" w:hanging="420"/>
      </w:pPr>
    </w:lvl>
    <w:lvl w:ilvl="8" w:tentative="0">
      <w:start w:val="1"/>
      <w:numFmt w:val="lowerRoman"/>
      <w:lvlText w:val="%9."/>
      <w:lvlJc w:val="right"/>
      <w:pPr>
        <w:ind w:left="5621" w:hanging="420"/>
      </w:pPr>
    </w:lvl>
  </w:abstractNum>
  <w:abstractNum w:abstractNumId="3">
    <w:nsid w:val="35168C08"/>
    <w:multiLevelType w:val="multilevel"/>
    <w:tmpl w:val="35168C08"/>
    <w:lvl w:ilvl="0" w:tentative="0">
      <w:start w:val="1"/>
      <w:numFmt w:val="decimal"/>
      <w:pStyle w:val="2"/>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8"/>
      <w:numFmt w:val="decimal"/>
      <w:lvlText w:val="%1.%2.%3."/>
      <w:lvlJc w:val="left"/>
      <w:pPr>
        <w:ind w:left="589" w:hanging="709"/>
      </w:pPr>
      <w:rPr>
        <w:rFonts w:hint="default" w:ascii="宋体" w:hAnsi="宋体" w:eastAsia="宋体" w:cs="宋体"/>
      </w:rPr>
    </w:lvl>
    <w:lvl w:ilvl="3" w:tentative="0">
      <w:start w:val="1"/>
      <w:numFmt w:val="decimal"/>
      <w:lvlText w:val="%1.%2.%3.%4."/>
      <w:lvlJc w:val="left"/>
      <w:pPr>
        <w:ind w:left="1843" w:hanging="851"/>
      </w:pPr>
      <w:rPr>
        <w:rFonts w:hint="default" w:ascii="仿宋" w:hAnsi="仿宋" w:eastAsia="仿宋" w:cs="仿宋"/>
      </w:r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962B6"/>
    <w:rsid w:val="013352B4"/>
    <w:rsid w:val="01F97346"/>
    <w:rsid w:val="02986115"/>
    <w:rsid w:val="02AF107E"/>
    <w:rsid w:val="03A30EF1"/>
    <w:rsid w:val="0414585F"/>
    <w:rsid w:val="061741E2"/>
    <w:rsid w:val="06C602BA"/>
    <w:rsid w:val="06E613D6"/>
    <w:rsid w:val="07FF0265"/>
    <w:rsid w:val="0BA17A99"/>
    <w:rsid w:val="0BE346C3"/>
    <w:rsid w:val="0D082EEC"/>
    <w:rsid w:val="0D7A67F4"/>
    <w:rsid w:val="0EBC2C61"/>
    <w:rsid w:val="0EEB1D0A"/>
    <w:rsid w:val="0FA410BC"/>
    <w:rsid w:val="0FD5484C"/>
    <w:rsid w:val="0FDC101C"/>
    <w:rsid w:val="12CE1501"/>
    <w:rsid w:val="1315584D"/>
    <w:rsid w:val="13737B75"/>
    <w:rsid w:val="141E4227"/>
    <w:rsid w:val="14D71A69"/>
    <w:rsid w:val="164B6B83"/>
    <w:rsid w:val="18166338"/>
    <w:rsid w:val="19695959"/>
    <w:rsid w:val="1BF1694B"/>
    <w:rsid w:val="1C5446B4"/>
    <w:rsid w:val="1C9E665F"/>
    <w:rsid w:val="1DD9278B"/>
    <w:rsid w:val="1ED514C0"/>
    <w:rsid w:val="1F4A7E81"/>
    <w:rsid w:val="20170735"/>
    <w:rsid w:val="202D4114"/>
    <w:rsid w:val="20675240"/>
    <w:rsid w:val="20712454"/>
    <w:rsid w:val="20D13579"/>
    <w:rsid w:val="238C7960"/>
    <w:rsid w:val="241A5823"/>
    <w:rsid w:val="244B4059"/>
    <w:rsid w:val="24607E9D"/>
    <w:rsid w:val="24A95E48"/>
    <w:rsid w:val="259603E5"/>
    <w:rsid w:val="26336CD8"/>
    <w:rsid w:val="27BB0366"/>
    <w:rsid w:val="282A4980"/>
    <w:rsid w:val="2ACE0766"/>
    <w:rsid w:val="2B192609"/>
    <w:rsid w:val="2B1F0D6E"/>
    <w:rsid w:val="2B9B22FF"/>
    <w:rsid w:val="2D3B5908"/>
    <w:rsid w:val="2DF57364"/>
    <w:rsid w:val="2F0C74BB"/>
    <w:rsid w:val="2FD53B83"/>
    <w:rsid w:val="308E74C3"/>
    <w:rsid w:val="31676E9C"/>
    <w:rsid w:val="327D62BB"/>
    <w:rsid w:val="354069E9"/>
    <w:rsid w:val="356E2833"/>
    <w:rsid w:val="37C95891"/>
    <w:rsid w:val="3A224099"/>
    <w:rsid w:val="3A546AB5"/>
    <w:rsid w:val="3BEC6EF3"/>
    <w:rsid w:val="3C4E3A91"/>
    <w:rsid w:val="3C853D0C"/>
    <w:rsid w:val="3C9F0869"/>
    <w:rsid w:val="3DBB14D6"/>
    <w:rsid w:val="3ECA2888"/>
    <w:rsid w:val="3FF1196D"/>
    <w:rsid w:val="3FF75E70"/>
    <w:rsid w:val="406C58E3"/>
    <w:rsid w:val="40D66819"/>
    <w:rsid w:val="433B5850"/>
    <w:rsid w:val="43E52250"/>
    <w:rsid w:val="44C8217F"/>
    <w:rsid w:val="44FB0E0D"/>
    <w:rsid w:val="454D4212"/>
    <w:rsid w:val="45C762CF"/>
    <w:rsid w:val="480C1EFE"/>
    <w:rsid w:val="49EC0AED"/>
    <w:rsid w:val="4CDC0AEA"/>
    <w:rsid w:val="4DC21F09"/>
    <w:rsid w:val="4F95505B"/>
    <w:rsid w:val="515A1674"/>
    <w:rsid w:val="519A65C5"/>
    <w:rsid w:val="52483CE9"/>
    <w:rsid w:val="526747CA"/>
    <w:rsid w:val="53046E23"/>
    <w:rsid w:val="53525050"/>
    <w:rsid w:val="547E1787"/>
    <w:rsid w:val="54951805"/>
    <w:rsid w:val="55DF65E9"/>
    <w:rsid w:val="55EF8D13"/>
    <w:rsid w:val="56413633"/>
    <w:rsid w:val="5661367A"/>
    <w:rsid w:val="568651FD"/>
    <w:rsid w:val="56A17F1A"/>
    <w:rsid w:val="582D546F"/>
    <w:rsid w:val="5BE96957"/>
    <w:rsid w:val="5C313AEE"/>
    <w:rsid w:val="5CB4167C"/>
    <w:rsid w:val="5E3653EC"/>
    <w:rsid w:val="5F975571"/>
    <w:rsid w:val="60532F73"/>
    <w:rsid w:val="607E7124"/>
    <w:rsid w:val="61241E74"/>
    <w:rsid w:val="62C91A09"/>
    <w:rsid w:val="63B73243"/>
    <w:rsid w:val="682D5CAF"/>
    <w:rsid w:val="68C25ABF"/>
    <w:rsid w:val="6906620C"/>
    <w:rsid w:val="69A0131B"/>
    <w:rsid w:val="6A072043"/>
    <w:rsid w:val="6AB810D1"/>
    <w:rsid w:val="6CB23063"/>
    <w:rsid w:val="6DCF2C6C"/>
    <w:rsid w:val="6FCA3BA9"/>
    <w:rsid w:val="72AA6492"/>
    <w:rsid w:val="730F6635"/>
    <w:rsid w:val="731F10EE"/>
    <w:rsid w:val="73611A8C"/>
    <w:rsid w:val="74D0424D"/>
    <w:rsid w:val="753753C7"/>
    <w:rsid w:val="757E4CD5"/>
    <w:rsid w:val="75A744AE"/>
    <w:rsid w:val="75B477E7"/>
    <w:rsid w:val="761B6318"/>
    <w:rsid w:val="76D94EF0"/>
    <w:rsid w:val="77F7748F"/>
    <w:rsid w:val="7A505DC5"/>
    <w:rsid w:val="7C114642"/>
    <w:rsid w:val="7E5B1B8E"/>
    <w:rsid w:val="7E7F19D2"/>
    <w:rsid w:val="7F854599"/>
    <w:rsid w:val="7FC1199F"/>
    <w:rsid w:val="8F4D5667"/>
    <w:rsid w:val="DBE49E63"/>
    <w:rsid w:val="F3DBAAE6"/>
    <w:rsid w:val="FBE7B2D5"/>
    <w:rsid w:val="FF7F5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semiHidden/>
    <w:unhideWhenUsed/>
    <w:qFormat/>
    <w:uiPriority w:val="0"/>
    <w:pPr>
      <w:keepNext/>
      <w:keepLines/>
      <w:numPr>
        <w:ilvl w:val="0"/>
        <w:numId w:val="1"/>
      </w:numPr>
      <w:spacing w:before="260" w:after="260" w:line="416" w:lineRule="auto"/>
      <w:outlineLvl w:val="1"/>
    </w:pPr>
    <w:rPr>
      <w:rFonts w:asciiTheme="minorAscii" w:hAnsiTheme="minorAscii"/>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caption"/>
    <w:basedOn w:val="1"/>
    <w:next w:val="1"/>
    <w:link w:val="24"/>
    <w:semiHidden/>
    <w:unhideWhenUsed/>
    <w:qFormat/>
    <w:uiPriority w:val="0"/>
    <w:pPr>
      <w:numPr>
        <w:ilvl w:val="0"/>
        <w:numId w:val="2"/>
      </w:numPr>
      <w:ind w:firstLine="0" w:firstLineChars="0"/>
      <w:jc w:val="center"/>
    </w:pPr>
    <w:rPr>
      <w:sz w:val="24"/>
    </w:rPr>
  </w:style>
  <w:style w:type="paragraph" w:styleId="4">
    <w:name w:val="Body Text"/>
    <w:basedOn w:val="1"/>
    <w:semiHidden/>
    <w:qFormat/>
    <w:uiPriority w:val="0"/>
    <w:rPr>
      <w:rFonts w:ascii="宋体" w:hAnsi="宋体" w:eastAsia="宋体" w:cs="宋体"/>
      <w:sz w:val="20"/>
      <w:szCs w:val="20"/>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FollowedHyperlink"/>
    <w:basedOn w:val="10"/>
    <w:uiPriority w:val="0"/>
    <w:rPr>
      <w:color w:val="800080"/>
      <w:u w:val="none"/>
    </w:rPr>
  </w:style>
  <w:style w:type="character" w:styleId="13">
    <w:name w:val="Emphasis"/>
    <w:basedOn w:val="10"/>
    <w:qFormat/>
    <w:uiPriority w:val="0"/>
    <w:rPr>
      <w:b/>
      <w:bCs/>
    </w:rPr>
  </w:style>
  <w:style w:type="character" w:styleId="14">
    <w:name w:val="HTML Definition"/>
    <w:basedOn w:val="10"/>
    <w:uiPriority w:val="0"/>
  </w:style>
  <w:style w:type="character" w:styleId="15">
    <w:name w:val="HTML Typewriter"/>
    <w:basedOn w:val="10"/>
    <w:uiPriority w:val="0"/>
    <w:rPr>
      <w:rFonts w:hint="default" w:ascii="monospace" w:hAnsi="monospace" w:eastAsia="monospace" w:cs="monospace"/>
      <w:sz w:val="20"/>
    </w:rPr>
  </w:style>
  <w:style w:type="character" w:styleId="16">
    <w:name w:val="HTML Acronym"/>
    <w:basedOn w:val="10"/>
    <w:uiPriority w:val="0"/>
    <w:rPr>
      <w:bdr w:val="none" w:color="auto" w:sz="0" w:space="0"/>
    </w:rPr>
  </w:style>
  <w:style w:type="character" w:styleId="17">
    <w:name w:val="HTML Variable"/>
    <w:basedOn w:val="10"/>
    <w:uiPriority w:val="0"/>
  </w:style>
  <w:style w:type="character" w:styleId="18">
    <w:name w:val="Hyperlink"/>
    <w:basedOn w:val="10"/>
    <w:qFormat/>
    <w:uiPriority w:val="0"/>
    <w:rPr>
      <w:color w:val="0000FF"/>
      <w:u w:val="single"/>
    </w:rPr>
  </w:style>
  <w:style w:type="character" w:styleId="19">
    <w:name w:val="HTML Code"/>
    <w:basedOn w:val="10"/>
    <w:uiPriority w:val="0"/>
    <w:rPr>
      <w:rFonts w:hint="default" w:ascii="monospace" w:hAnsi="monospace" w:eastAsia="monospace" w:cs="monospace"/>
      <w:sz w:val="20"/>
      <w:bdr w:val="none" w:color="auto" w:sz="0" w:space="0"/>
    </w:rPr>
  </w:style>
  <w:style w:type="character" w:styleId="20">
    <w:name w:val="HTML Cite"/>
    <w:basedOn w:val="10"/>
    <w:uiPriority w:val="0"/>
  </w:style>
  <w:style w:type="character" w:styleId="21">
    <w:name w:val="HTML Keyboard"/>
    <w:basedOn w:val="10"/>
    <w:uiPriority w:val="0"/>
    <w:rPr>
      <w:rFonts w:ascii="monospace" w:hAnsi="monospace" w:eastAsia="monospace" w:cs="monospace"/>
      <w:sz w:val="20"/>
    </w:rPr>
  </w:style>
  <w:style w:type="character" w:styleId="22">
    <w:name w:val="HTML Sample"/>
    <w:basedOn w:val="10"/>
    <w:uiPriority w:val="0"/>
    <w:rPr>
      <w:rFonts w:hint="default" w:ascii="monospace" w:hAnsi="monospace" w:eastAsia="monospace" w:cs="monospace"/>
    </w:rPr>
  </w:style>
  <w:style w:type="paragraph" w:customStyle="1" w:styleId="23">
    <w:name w:val="_正文段落"/>
    <w:basedOn w:val="1"/>
    <w:qFormat/>
    <w:uiPriority w:val="0"/>
    <w:pPr>
      <w:jc w:val="left"/>
    </w:pPr>
    <w:rPr>
      <w:rFonts w:ascii="仿宋_GB2312" w:hAnsi="仿宋_GB2312"/>
      <w:kern w:val="0"/>
    </w:rPr>
  </w:style>
  <w:style w:type="character" w:customStyle="1" w:styleId="24">
    <w:name w:val="题注 字符"/>
    <w:link w:val="3"/>
    <w:qFormat/>
    <w:locked/>
    <w:uiPriority w:val="0"/>
    <w:rPr>
      <w:rFonts w:ascii="Times New Roman" w:hAnsi="Times New Roman" w:eastAsia="仿宋"/>
      <w:sz w:val="24"/>
      <w:szCs w:val="21"/>
    </w:rPr>
  </w:style>
  <w:style w:type="paragraph" w:customStyle="1" w:styleId="25">
    <w:name w:val="Table Text"/>
    <w:basedOn w:val="1"/>
    <w:semiHidden/>
    <w:qFormat/>
    <w:uiPriority w:val="0"/>
    <w:rPr>
      <w:rFonts w:ascii="宋体" w:hAnsi="宋体" w:eastAsia="宋体" w:cs="宋体"/>
      <w:sz w:val="21"/>
      <w:szCs w:val="21"/>
      <w:lang w:val="en-US" w:eastAsia="en-US" w:bidi="ar-SA"/>
    </w:rPr>
  </w:style>
  <w:style w:type="table" w:customStyle="1" w:styleId="26">
    <w:name w:val="Table Normal"/>
    <w:semiHidden/>
    <w:unhideWhenUsed/>
    <w:qFormat/>
    <w:uiPriority w:val="0"/>
    <w:tblPr>
      <w:tblCellMar>
        <w:top w:w="0" w:type="dxa"/>
        <w:left w:w="0" w:type="dxa"/>
        <w:bottom w:w="0" w:type="dxa"/>
        <w:right w:w="0" w:type="dxa"/>
      </w:tblCellMar>
    </w:tblPr>
  </w:style>
  <w:style w:type="character" w:customStyle="1" w:styleId="27">
    <w:name w:val="mini-outputtext1"/>
    <w:basedOn w:val="10"/>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14179</Words>
  <Characters>15252</Characters>
  <Lines>0</Lines>
  <Paragraphs>0</Paragraphs>
  <TotalTime>27</TotalTime>
  <ScaleCrop>false</ScaleCrop>
  <LinksUpToDate>false</LinksUpToDate>
  <CharactersWithSpaces>15443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2023-06-19T09:40:00Z</dcterms:created>
  <dc:creator>Administrator</dc:creator>
  <cp:lastModifiedBy>Ys</cp:lastModifiedBy>
  <cp:lastPrinted>2025-06-18T06:37:00Z</cp:lastPrinted>
  <dcterms:modified xsi:type="dcterms:W3CDTF">2025-06-20T01:45:01Z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4D42EA4CB322410F9FC351B6E5F783EC_13</vt:lpwstr>
  </property>
  <property fmtid="{D5CDD505-2E9C-101B-9397-08002B2CF9AE}" pid="4" name="KSOTemplateDocerSaveRecord">
    <vt:lpwstr>eyJoZGlkIjoiNDg3YWUyYjhlZWRjYjlmMzAzMDlmMGVkOGZhYTM2YzYiLCJ1c2VySWQiOiIxNTI1MTY0NzgxIn0=</vt:lpwstr>
  </property>
</Properties>
</file>